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D284" w14:textId="27389E17" w:rsidR="00194155" w:rsidRPr="00ED1FE9" w:rsidRDefault="00194155" w:rsidP="006945A6">
      <w:pPr>
        <w:pStyle w:val="Opsomming6"/>
        <w:jc w:val="center"/>
        <w:rPr>
          <w:rFonts w:ascii="Arial Narrow" w:hAnsi="Arial Narrow"/>
          <w:b/>
          <w:bCs/>
          <w:sz w:val="28"/>
          <w:szCs w:val="28"/>
        </w:rPr>
      </w:pPr>
      <w:r w:rsidRPr="00ED1FE9">
        <w:rPr>
          <w:rFonts w:ascii="Arial Narrow" w:hAnsi="Arial Narrow"/>
          <w:b/>
          <w:bCs/>
          <w:sz w:val="28"/>
          <w:szCs w:val="28"/>
        </w:rPr>
        <w:t xml:space="preserve">Bijlage </w:t>
      </w:r>
      <w:r w:rsidR="005F79C4" w:rsidRPr="00ED1FE9">
        <w:rPr>
          <w:rFonts w:ascii="Arial Narrow" w:hAnsi="Arial Narrow"/>
          <w:b/>
          <w:bCs/>
          <w:sz w:val="28"/>
          <w:szCs w:val="28"/>
        </w:rPr>
        <w:t>bij het arbeidsreglement:</w:t>
      </w:r>
      <w:r w:rsidR="005D3C79" w:rsidRPr="00ED1FE9">
        <w:rPr>
          <w:rFonts w:ascii="Arial Narrow" w:hAnsi="Arial Narrow"/>
          <w:b/>
          <w:bCs/>
          <w:sz w:val="28"/>
          <w:szCs w:val="28"/>
        </w:rPr>
        <w:t xml:space="preserve"> </w:t>
      </w:r>
      <w:r w:rsidR="00841FDA" w:rsidRPr="00ED1FE9">
        <w:rPr>
          <w:rFonts w:ascii="Arial Narrow" w:hAnsi="Arial Narrow"/>
          <w:b/>
          <w:bCs/>
          <w:sz w:val="28"/>
          <w:szCs w:val="28"/>
        </w:rPr>
        <w:t>Actief afwezigheids</w:t>
      </w:r>
      <w:r w:rsidR="006945A6" w:rsidRPr="00ED1FE9">
        <w:rPr>
          <w:rFonts w:ascii="Arial Narrow" w:hAnsi="Arial Narrow"/>
          <w:b/>
          <w:bCs/>
          <w:sz w:val="28"/>
          <w:szCs w:val="28"/>
        </w:rPr>
        <w:t>- en contactbeleid</w:t>
      </w:r>
      <w:r w:rsidR="00841FDA" w:rsidRPr="00ED1FE9">
        <w:rPr>
          <w:rFonts w:ascii="Arial Narrow" w:hAnsi="Arial Narrow"/>
          <w:b/>
          <w:bCs/>
          <w:sz w:val="28"/>
          <w:szCs w:val="28"/>
        </w:rPr>
        <w:t xml:space="preserve"> bij arbeidsongeschiktheid </w:t>
      </w:r>
    </w:p>
    <w:p w14:paraId="2C0CDED5" w14:textId="77777777" w:rsidR="00575988" w:rsidRPr="00AD3F34" w:rsidRDefault="00575988" w:rsidP="00BA0A15">
      <w:pPr>
        <w:pStyle w:val="Voetnoottekst"/>
        <w:spacing w:line="360" w:lineRule="auto"/>
        <w:rPr>
          <w:rFonts w:ascii="Arial Narrow" w:hAnsi="Arial Narrow" w:cs="Arial"/>
        </w:rPr>
      </w:pPr>
    </w:p>
    <w:p w14:paraId="04CD52CC" w14:textId="0D959A7C" w:rsidR="007034E6" w:rsidRPr="00AD3F34" w:rsidRDefault="008338A5" w:rsidP="00C1430C">
      <w:pPr>
        <w:pStyle w:val="Voetnoottekst"/>
        <w:spacing w:line="276" w:lineRule="auto"/>
        <w:rPr>
          <w:rFonts w:ascii="Arial Narrow" w:hAnsi="Arial Narrow" w:cs="Arial"/>
        </w:rPr>
      </w:pPr>
      <w:r w:rsidRPr="00AD3F34">
        <w:rPr>
          <w:rFonts w:ascii="Arial Narrow" w:hAnsi="Arial Narrow" w:cs="Arial"/>
        </w:rPr>
        <w:t xml:space="preserve">Er zijn een </w:t>
      </w:r>
      <w:r w:rsidRPr="00AD3F34">
        <w:rPr>
          <w:rFonts w:ascii="Arial Narrow" w:hAnsi="Arial Narrow" w:cs="Arial"/>
          <w:b/>
          <w:bCs/>
        </w:rPr>
        <w:t xml:space="preserve">aantal verplichte </w:t>
      </w:r>
      <w:r w:rsidR="008D2458" w:rsidRPr="00AD3F34">
        <w:rPr>
          <w:rFonts w:ascii="Arial Narrow" w:hAnsi="Arial Narrow" w:cs="Arial"/>
          <w:b/>
          <w:bCs/>
        </w:rPr>
        <w:t>toevoegin</w:t>
      </w:r>
      <w:r w:rsidRPr="00AD3F34">
        <w:rPr>
          <w:rFonts w:ascii="Arial Narrow" w:hAnsi="Arial Narrow" w:cs="Arial"/>
          <w:b/>
          <w:bCs/>
        </w:rPr>
        <w:t xml:space="preserve">gen en </w:t>
      </w:r>
      <w:r w:rsidR="008D2458" w:rsidRPr="00AD3F34">
        <w:rPr>
          <w:rFonts w:ascii="Arial Narrow" w:hAnsi="Arial Narrow" w:cs="Arial"/>
          <w:b/>
          <w:bCs/>
        </w:rPr>
        <w:t>wijzig</w:t>
      </w:r>
      <w:r w:rsidRPr="00AD3F34">
        <w:rPr>
          <w:rFonts w:ascii="Arial Narrow" w:hAnsi="Arial Narrow" w:cs="Arial"/>
          <w:b/>
          <w:bCs/>
        </w:rPr>
        <w:t>ingen</w:t>
      </w:r>
      <w:r w:rsidRPr="00AD3F34">
        <w:rPr>
          <w:rFonts w:ascii="Arial Narrow" w:hAnsi="Arial Narrow" w:cs="Arial"/>
        </w:rPr>
        <w:t xml:space="preserve"> die op te nemen zijn in het arbeidsreglement n</w:t>
      </w:r>
      <w:r w:rsidR="00AB0011" w:rsidRPr="00AD3F34">
        <w:rPr>
          <w:rFonts w:ascii="Arial Narrow" w:hAnsi="Arial Narrow" w:cs="Arial"/>
        </w:rPr>
        <w:t>aar aanleiding van</w:t>
      </w:r>
      <w:r w:rsidR="007034E6" w:rsidRPr="00AD3F34">
        <w:rPr>
          <w:rFonts w:ascii="Arial Narrow" w:hAnsi="Arial Narrow" w:cs="Arial"/>
        </w:rPr>
        <w:t>:</w:t>
      </w:r>
    </w:p>
    <w:p w14:paraId="53EDFF2D" w14:textId="29A7C782" w:rsidR="007034E6" w:rsidRPr="00AD3F34" w:rsidRDefault="00F75A2A" w:rsidP="00C1430C">
      <w:pPr>
        <w:pStyle w:val="Voetnoottekst"/>
        <w:numPr>
          <w:ilvl w:val="0"/>
          <w:numId w:val="6"/>
        </w:numPr>
        <w:spacing w:line="276" w:lineRule="auto"/>
        <w:rPr>
          <w:rFonts w:ascii="Arial Narrow" w:hAnsi="Arial Narrow" w:cs="Arial"/>
        </w:rPr>
      </w:pPr>
      <w:r w:rsidRPr="00AD3F34">
        <w:rPr>
          <w:rFonts w:ascii="Arial Narrow" w:hAnsi="Arial Narrow" w:cs="Arial"/>
        </w:rPr>
        <w:t>het K.B. van 17 december 2025 tot wijziging van de codex over het welzijn op het werk wat de re-integratie van arbeidsongeschikte werknemers en de preventie van langdurige afwezigheid betreft, B.S. van 30/12/2025</w:t>
      </w:r>
      <w:r w:rsidR="007034E6" w:rsidRPr="00AD3F34">
        <w:rPr>
          <w:rFonts w:ascii="Arial Narrow" w:hAnsi="Arial Narrow" w:cs="Arial"/>
        </w:rPr>
        <w:t>;</w:t>
      </w:r>
    </w:p>
    <w:p w14:paraId="2782AC7A" w14:textId="0EC49EFD" w:rsidR="00B666D4" w:rsidRPr="00AD3F34" w:rsidRDefault="00F75A2A" w:rsidP="00C1430C">
      <w:pPr>
        <w:pStyle w:val="Voetnoottekst"/>
        <w:numPr>
          <w:ilvl w:val="0"/>
          <w:numId w:val="6"/>
        </w:numPr>
        <w:spacing w:line="276" w:lineRule="auto"/>
        <w:rPr>
          <w:rFonts w:ascii="Arial Narrow" w:hAnsi="Arial Narrow" w:cs="Arial"/>
        </w:rPr>
      </w:pPr>
      <w:r w:rsidRPr="00AD3F34">
        <w:rPr>
          <w:rFonts w:ascii="Arial Narrow" w:hAnsi="Arial Narrow" w:cs="Arial"/>
        </w:rPr>
        <w:t>de wet van 19 december 2025 tot uitvoering van een versterkt terug naar werk-beleid in geval van arbeidsongeschiktheid, B.S. van 30/12/2025</w:t>
      </w:r>
      <w:r w:rsidR="004D2D76" w:rsidRPr="00AD3F34">
        <w:rPr>
          <w:rFonts w:ascii="Arial Narrow" w:hAnsi="Arial Narrow" w:cs="Arial"/>
        </w:rPr>
        <w:t>.</w:t>
      </w:r>
    </w:p>
    <w:p w14:paraId="5B1F7F4A" w14:textId="66CD513D" w:rsidR="001A2B50" w:rsidRPr="00AD3F34" w:rsidRDefault="001A2B50" w:rsidP="00C1430C">
      <w:pPr>
        <w:pStyle w:val="Voetnoottekst"/>
        <w:spacing w:line="276" w:lineRule="auto"/>
        <w:rPr>
          <w:rFonts w:ascii="Arial Narrow" w:hAnsi="Arial Narrow" w:cs="Arial"/>
        </w:rPr>
      </w:pPr>
      <w:r w:rsidRPr="00AD3F34">
        <w:rPr>
          <w:rFonts w:ascii="Arial Narrow" w:hAnsi="Arial Narrow" w:cs="Arial"/>
        </w:rPr>
        <w:t>In</w:t>
      </w:r>
      <w:r w:rsidR="00C5336C" w:rsidRPr="00AD3F34">
        <w:rPr>
          <w:rFonts w:ascii="Arial Narrow" w:hAnsi="Arial Narrow" w:cs="Arial"/>
        </w:rPr>
        <w:t xml:space="preserve"> de</w:t>
      </w:r>
      <w:r w:rsidRPr="00AD3F34">
        <w:rPr>
          <w:rFonts w:ascii="Arial Narrow" w:hAnsi="Arial Narrow" w:cs="Arial"/>
        </w:rPr>
        <w:t xml:space="preserve"> voetnoot vindt u steeds de nodige toelichting die u helpt </w:t>
      </w:r>
      <w:r w:rsidR="003026CF" w:rsidRPr="00AD3F34">
        <w:rPr>
          <w:rFonts w:ascii="Arial Narrow" w:hAnsi="Arial Narrow" w:cs="Arial"/>
        </w:rPr>
        <w:t xml:space="preserve">te bepalen waar u </w:t>
      </w:r>
      <w:r w:rsidR="00C1430C">
        <w:rPr>
          <w:rFonts w:ascii="Arial Narrow" w:hAnsi="Arial Narrow" w:cs="Arial"/>
        </w:rPr>
        <w:t>het deel</w:t>
      </w:r>
      <w:r w:rsidR="00B15DDE" w:rsidRPr="00AD3F34">
        <w:rPr>
          <w:rFonts w:ascii="Arial Narrow" w:hAnsi="Arial Narrow" w:cs="Arial"/>
        </w:rPr>
        <w:t xml:space="preserve"> in uw arbeidsreglement kan invoegen of wel</w:t>
      </w:r>
      <w:r w:rsidR="00291F37" w:rsidRPr="00AD3F34">
        <w:rPr>
          <w:rFonts w:ascii="Arial Narrow" w:hAnsi="Arial Narrow" w:cs="Arial"/>
        </w:rPr>
        <w:t>k</w:t>
      </w:r>
      <w:r w:rsidR="00B15DDE" w:rsidRPr="00AD3F34">
        <w:rPr>
          <w:rFonts w:ascii="Arial Narrow" w:hAnsi="Arial Narrow" w:cs="Arial"/>
        </w:rPr>
        <w:t xml:space="preserve"> </w:t>
      </w:r>
      <w:r w:rsidR="00C1430C">
        <w:rPr>
          <w:rFonts w:ascii="Arial Narrow" w:hAnsi="Arial Narrow" w:cs="Arial"/>
        </w:rPr>
        <w:t>dee</w:t>
      </w:r>
      <w:r w:rsidR="00B15DDE" w:rsidRPr="00AD3F34">
        <w:rPr>
          <w:rFonts w:ascii="Arial Narrow" w:hAnsi="Arial Narrow" w:cs="Arial"/>
        </w:rPr>
        <w:t xml:space="preserve">l u dient te vervangen. </w:t>
      </w:r>
      <w:r w:rsidRPr="00AD3F34">
        <w:rPr>
          <w:rFonts w:ascii="Arial Narrow" w:hAnsi="Arial Narrow" w:cs="Arial"/>
        </w:rPr>
        <w:t xml:space="preserve"> </w:t>
      </w:r>
    </w:p>
    <w:p w14:paraId="37F5C572" w14:textId="77777777" w:rsidR="00E27A25" w:rsidRPr="00AD3F34" w:rsidRDefault="006D4BDE" w:rsidP="00C1430C">
      <w:pPr>
        <w:spacing w:after="0" w:line="276" w:lineRule="auto"/>
        <w:rPr>
          <w:rFonts w:ascii="Arial Narrow" w:hAnsi="Arial Narrow" w:cs="Arial"/>
          <w:sz w:val="20"/>
          <w:szCs w:val="20"/>
        </w:rPr>
      </w:pPr>
      <w:bookmarkStart w:id="0" w:name="_Hlk118744864"/>
      <w:r w:rsidRPr="00AD3F34">
        <w:rPr>
          <w:rFonts w:ascii="Arial Narrow" w:hAnsi="Arial Narrow" w:cs="Arial"/>
          <w:sz w:val="20"/>
          <w:szCs w:val="20"/>
        </w:rPr>
        <w:t>Deze wijzigingen zijn het voorwerp van deze bijlage.</w:t>
      </w:r>
    </w:p>
    <w:bookmarkEnd w:id="0"/>
    <w:p w14:paraId="6AA47BAE" w14:textId="77777777" w:rsidR="006A7228" w:rsidRPr="00AD3F34" w:rsidRDefault="006A7228" w:rsidP="00C1430C">
      <w:pPr>
        <w:spacing w:after="0" w:line="276" w:lineRule="auto"/>
        <w:rPr>
          <w:rFonts w:ascii="Arial Narrow" w:hAnsi="Arial Narrow" w:cs="Arial"/>
          <w:snapToGrid w:val="0"/>
          <w:spacing w:val="-2"/>
          <w:kern w:val="16"/>
          <w:sz w:val="20"/>
          <w:szCs w:val="20"/>
        </w:rPr>
      </w:pPr>
      <w:r w:rsidRPr="00AD3F34">
        <w:rPr>
          <w:rFonts w:ascii="Arial Narrow" w:hAnsi="Arial Narrow" w:cs="Arial"/>
          <w:sz w:val="20"/>
          <w:szCs w:val="20"/>
        </w:rPr>
        <w:t xml:space="preserve">Deze bijlage maakt integraal deel uit van het arbeidsreglement van </w:t>
      </w:r>
      <w:r w:rsidR="00DD7E72" w:rsidRPr="00AD3F34">
        <w:rPr>
          <w:rFonts w:ascii="Arial Narrow" w:hAnsi="Arial Narrow" w:cs="Arial"/>
          <w:snapToGrid w:val="0"/>
          <w:spacing w:val="-2"/>
          <w:kern w:val="16"/>
          <w:sz w:val="20"/>
          <w:szCs w:val="20"/>
          <w:lang w:val="fr-FR"/>
        </w:rPr>
        <w:fldChar w:fldCharType="begin">
          <w:ffData>
            <w:name w:val="Tekstvak34"/>
            <w:enabled/>
            <w:calcOnExit w:val="0"/>
            <w:textInput/>
          </w:ffData>
        </w:fldChar>
      </w:r>
      <w:r w:rsidR="00DD7E72" w:rsidRPr="00AD3F34">
        <w:rPr>
          <w:rFonts w:ascii="Arial Narrow" w:hAnsi="Arial Narrow" w:cs="Arial"/>
          <w:snapToGrid w:val="0"/>
          <w:spacing w:val="-2"/>
          <w:kern w:val="16"/>
          <w:sz w:val="20"/>
          <w:szCs w:val="20"/>
        </w:rPr>
        <w:instrText xml:space="preserve"> FORMTEXT </w:instrText>
      </w:r>
      <w:r w:rsidR="00DD7E72" w:rsidRPr="00AD3F34">
        <w:rPr>
          <w:rFonts w:ascii="Arial Narrow" w:hAnsi="Arial Narrow" w:cs="Arial"/>
          <w:snapToGrid w:val="0"/>
          <w:spacing w:val="-2"/>
          <w:kern w:val="16"/>
          <w:sz w:val="20"/>
          <w:szCs w:val="20"/>
          <w:lang w:val="fr-FR"/>
        </w:rPr>
      </w:r>
      <w:r w:rsidR="00DD7E72" w:rsidRPr="00AD3F34">
        <w:rPr>
          <w:rFonts w:ascii="Arial Narrow" w:hAnsi="Arial Narrow" w:cs="Arial"/>
          <w:snapToGrid w:val="0"/>
          <w:spacing w:val="-2"/>
          <w:kern w:val="16"/>
          <w:sz w:val="20"/>
          <w:szCs w:val="20"/>
          <w:lang w:val="fr-FR"/>
        </w:rPr>
        <w:fldChar w:fldCharType="separate"/>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snapToGrid w:val="0"/>
          <w:spacing w:val="-2"/>
          <w:kern w:val="16"/>
          <w:sz w:val="20"/>
          <w:szCs w:val="20"/>
          <w:lang w:val="fr-FR"/>
        </w:rPr>
        <w:fldChar w:fldCharType="end"/>
      </w:r>
      <w:r w:rsidR="00DD7E72" w:rsidRPr="00AD3F34">
        <w:rPr>
          <w:rFonts w:ascii="Arial Narrow" w:hAnsi="Arial Narrow" w:cs="Arial"/>
          <w:snapToGrid w:val="0"/>
          <w:spacing w:val="-2"/>
          <w:kern w:val="16"/>
          <w:sz w:val="20"/>
          <w:szCs w:val="20"/>
        </w:rPr>
        <w:t>.</w:t>
      </w:r>
    </w:p>
    <w:p w14:paraId="6D7FC7E8" w14:textId="56F64052" w:rsidR="00B832A8" w:rsidRPr="00AD3F34" w:rsidRDefault="00B832A8" w:rsidP="00C1430C">
      <w:pPr>
        <w:spacing w:after="0" w:line="276" w:lineRule="auto"/>
        <w:rPr>
          <w:rFonts w:ascii="Arial Narrow" w:hAnsi="Arial Narrow" w:cs="Arial"/>
          <w:sz w:val="20"/>
          <w:szCs w:val="20"/>
        </w:rPr>
      </w:pPr>
      <w:r w:rsidRPr="00AD3F34">
        <w:rPr>
          <w:rFonts w:ascii="Arial Narrow" w:hAnsi="Arial Narrow" w:cs="Arial"/>
          <w:snapToGrid w:val="0"/>
          <w:spacing w:val="-2"/>
          <w:kern w:val="16"/>
          <w:sz w:val="20"/>
          <w:szCs w:val="20"/>
        </w:rPr>
        <w:t xml:space="preserve">Ondernemingsnummer: </w:t>
      </w:r>
      <w:r w:rsidRPr="00AD3F34">
        <w:rPr>
          <w:rFonts w:ascii="Arial Narrow" w:hAnsi="Arial Narrow" w:cs="Arial"/>
          <w:snapToGrid w:val="0"/>
          <w:spacing w:val="-2"/>
          <w:kern w:val="16"/>
          <w:sz w:val="20"/>
          <w:szCs w:val="20"/>
          <w:lang w:val="fr-FR"/>
        </w:rPr>
        <w:fldChar w:fldCharType="begin">
          <w:ffData>
            <w:name w:val="Tekstvak34"/>
            <w:enabled/>
            <w:calcOnExit w:val="0"/>
            <w:textInput/>
          </w:ffData>
        </w:fldChar>
      </w:r>
      <w:r w:rsidRPr="00AD3F34">
        <w:rPr>
          <w:rFonts w:ascii="Arial Narrow" w:hAnsi="Arial Narrow" w:cs="Arial"/>
          <w:snapToGrid w:val="0"/>
          <w:spacing w:val="-2"/>
          <w:kern w:val="16"/>
          <w:sz w:val="20"/>
          <w:szCs w:val="20"/>
        </w:rPr>
        <w:instrText xml:space="preserve"> FORMTEXT </w:instrText>
      </w:r>
      <w:r w:rsidRPr="00AD3F34">
        <w:rPr>
          <w:rFonts w:ascii="Arial Narrow" w:hAnsi="Arial Narrow" w:cs="Arial"/>
          <w:snapToGrid w:val="0"/>
          <w:spacing w:val="-2"/>
          <w:kern w:val="16"/>
          <w:sz w:val="20"/>
          <w:szCs w:val="20"/>
          <w:lang w:val="fr-FR"/>
        </w:rPr>
      </w:r>
      <w:r w:rsidRPr="00AD3F34">
        <w:rPr>
          <w:rFonts w:ascii="Arial Narrow" w:hAnsi="Arial Narrow" w:cs="Arial"/>
          <w:snapToGrid w:val="0"/>
          <w:spacing w:val="-2"/>
          <w:kern w:val="16"/>
          <w:sz w:val="20"/>
          <w:szCs w:val="20"/>
          <w:lang w:val="fr-FR"/>
        </w:rPr>
        <w:fldChar w:fldCharType="separate"/>
      </w:r>
      <w:r w:rsidRPr="00AD3F34">
        <w:rPr>
          <w:rFonts w:ascii="Arial Narrow" w:hAnsi="Arial Narrow" w:cs="Arial"/>
          <w:noProof/>
          <w:snapToGrid w:val="0"/>
          <w:spacing w:val="-2"/>
          <w:kern w:val="16"/>
          <w:sz w:val="20"/>
          <w:szCs w:val="20"/>
          <w:lang w:val="fr-FR"/>
        </w:rPr>
        <w:t> </w:t>
      </w:r>
      <w:r w:rsidRPr="00AD3F34">
        <w:rPr>
          <w:rFonts w:ascii="Arial Narrow" w:hAnsi="Arial Narrow" w:cs="Arial"/>
          <w:noProof/>
          <w:snapToGrid w:val="0"/>
          <w:spacing w:val="-2"/>
          <w:kern w:val="16"/>
          <w:sz w:val="20"/>
          <w:szCs w:val="20"/>
          <w:lang w:val="fr-FR"/>
        </w:rPr>
        <w:t> </w:t>
      </w:r>
      <w:r w:rsidRPr="00AD3F34">
        <w:rPr>
          <w:rFonts w:ascii="Arial Narrow" w:hAnsi="Arial Narrow" w:cs="Arial"/>
          <w:noProof/>
          <w:snapToGrid w:val="0"/>
          <w:spacing w:val="-2"/>
          <w:kern w:val="16"/>
          <w:sz w:val="20"/>
          <w:szCs w:val="20"/>
          <w:lang w:val="fr-FR"/>
        </w:rPr>
        <w:t> </w:t>
      </w:r>
      <w:r w:rsidRPr="00AD3F34">
        <w:rPr>
          <w:rFonts w:ascii="Arial Narrow" w:hAnsi="Arial Narrow" w:cs="Arial"/>
          <w:noProof/>
          <w:snapToGrid w:val="0"/>
          <w:spacing w:val="-2"/>
          <w:kern w:val="16"/>
          <w:sz w:val="20"/>
          <w:szCs w:val="20"/>
          <w:lang w:val="fr-FR"/>
        </w:rPr>
        <w:t> </w:t>
      </w:r>
      <w:r w:rsidRPr="00AD3F34">
        <w:rPr>
          <w:rFonts w:ascii="Arial Narrow" w:hAnsi="Arial Narrow" w:cs="Arial"/>
          <w:noProof/>
          <w:snapToGrid w:val="0"/>
          <w:spacing w:val="-2"/>
          <w:kern w:val="16"/>
          <w:sz w:val="20"/>
          <w:szCs w:val="20"/>
          <w:lang w:val="fr-FR"/>
        </w:rPr>
        <w:t> </w:t>
      </w:r>
      <w:r w:rsidRPr="00AD3F34">
        <w:rPr>
          <w:rFonts w:ascii="Arial Narrow" w:hAnsi="Arial Narrow" w:cs="Arial"/>
          <w:snapToGrid w:val="0"/>
          <w:spacing w:val="-2"/>
          <w:kern w:val="16"/>
          <w:sz w:val="20"/>
          <w:szCs w:val="20"/>
          <w:lang w:val="fr-FR"/>
        </w:rPr>
        <w:fldChar w:fldCharType="end"/>
      </w:r>
      <w:r w:rsidRPr="00AD3F34">
        <w:rPr>
          <w:rFonts w:ascii="Arial Narrow" w:hAnsi="Arial Narrow" w:cs="Arial"/>
          <w:snapToGrid w:val="0"/>
          <w:spacing w:val="-2"/>
          <w:kern w:val="16"/>
          <w:sz w:val="20"/>
          <w:szCs w:val="20"/>
          <w:lang w:val="fr-FR"/>
        </w:rPr>
        <w:t>.</w:t>
      </w:r>
    </w:p>
    <w:p w14:paraId="4329B72D" w14:textId="77777777" w:rsidR="006A7228" w:rsidRDefault="006A7228" w:rsidP="00C1430C">
      <w:pPr>
        <w:spacing w:after="0" w:line="276" w:lineRule="auto"/>
        <w:rPr>
          <w:rFonts w:ascii="Arial Narrow" w:hAnsi="Arial Narrow" w:cs="Arial"/>
          <w:sz w:val="20"/>
          <w:szCs w:val="20"/>
        </w:rPr>
      </w:pPr>
      <w:r w:rsidRPr="00AD3F34">
        <w:rPr>
          <w:rFonts w:ascii="Arial Narrow" w:hAnsi="Arial Narrow" w:cs="Arial"/>
          <w:sz w:val="20"/>
          <w:szCs w:val="20"/>
        </w:rPr>
        <w:t>In geval van tegenstrijdigheid tussen de tekst van het arbeidsreglement en de tekst van deze bijlage, heeft de tekst van deze bijlage voorrang.</w:t>
      </w:r>
    </w:p>
    <w:p w14:paraId="1287FB39" w14:textId="77777777" w:rsidR="00ED1FE9" w:rsidRPr="00AD3F34" w:rsidRDefault="00ED1FE9" w:rsidP="00C1430C">
      <w:pPr>
        <w:spacing w:after="0" w:line="276" w:lineRule="auto"/>
        <w:rPr>
          <w:rFonts w:ascii="Arial Narrow" w:hAnsi="Arial Narrow" w:cs="Arial"/>
          <w:sz w:val="20"/>
          <w:szCs w:val="20"/>
        </w:rPr>
      </w:pPr>
    </w:p>
    <w:p w14:paraId="32650194" w14:textId="77777777" w:rsidR="006A7228" w:rsidRPr="00AD3F34" w:rsidRDefault="006A7228" w:rsidP="00C1430C">
      <w:pPr>
        <w:spacing w:after="0" w:line="276" w:lineRule="auto"/>
        <w:rPr>
          <w:rFonts w:ascii="Arial Narrow" w:hAnsi="Arial Narrow" w:cs="Arial"/>
          <w:sz w:val="20"/>
          <w:szCs w:val="20"/>
        </w:rPr>
      </w:pPr>
    </w:p>
    <w:p w14:paraId="67FA6880" w14:textId="41C9A777" w:rsidR="00671CD2" w:rsidRPr="00AD3F34" w:rsidRDefault="00C1430C" w:rsidP="00C1430C">
      <w:pPr>
        <w:spacing w:after="0" w:line="276" w:lineRule="auto"/>
        <w:rPr>
          <w:rFonts w:ascii="Arial Narrow" w:hAnsi="Arial Narrow" w:cs="Arial"/>
          <w:b/>
          <w:bCs/>
          <w:sz w:val="20"/>
          <w:szCs w:val="20"/>
        </w:rPr>
      </w:pPr>
      <w:r>
        <w:rPr>
          <w:rFonts w:ascii="Arial Narrow" w:hAnsi="Arial Narrow" w:cs="Arial"/>
          <w:b/>
          <w:bCs/>
          <w:sz w:val="20"/>
          <w:szCs w:val="20"/>
        </w:rPr>
        <w:t xml:space="preserve">1 ) </w:t>
      </w:r>
      <w:r w:rsidR="006945A6" w:rsidRPr="00AD3F34">
        <w:rPr>
          <w:rFonts w:ascii="Arial Narrow" w:hAnsi="Arial Narrow" w:cs="Arial"/>
          <w:b/>
          <w:bCs/>
          <w:sz w:val="20"/>
          <w:szCs w:val="20"/>
        </w:rPr>
        <w:t xml:space="preserve">Hoofdstuk </w:t>
      </w:r>
      <w:r w:rsidR="006945A6" w:rsidRPr="00AD3F34">
        <w:rPr>
          <w:rFonts w:ascii="Arial Narrow" w:hAnsi="Arial Narrow" w:cs="Arial"/>
          <w:b/>
          <w:bCs/>
          <w:snapToGrid w:val="0"/>
          <w:spacing w:val="-2"/>
          <w:kern w:val="16"/>
          <w:sz w:val="20"/>
          <w:szCs w:val="20"/>
          <w:lang w:val="fr-FR"/>
        </w:rPr>
        <w:t>6 BIS</w:t>
      </w:r>
      <w:r w:rsidR="00671CD2" w:rsidRPr="00AD3F34">
        <w:rPr>
          <w:rFonts w:ascii="Arial Narrow" w:hAnsi="Arial Narrow" w:cs="Arial"/>
          <w:b/>
          <w:bCs/>
          <w:sz w:val="20"/>
          <w:szCs w:val="20"/>
        </w:rPr>
        <w:t xml:space="preserve">: </w:t>
      </w:r>
      <w:r w:rsidR="00671CD2" w:rsidRPr="00AD3F34">
        <w:rPr>
          <w:rStyle w:val="Voetnootmarkering"/>
          <w:rFonts w:ascii="Arial Narrow" w:hAnsi="Arial Narrow" w:cs="Arial"/>
          <w:b/>
          <w:bCs/>
          <w:sz w:val="20"/>
          <w:szCs w:val="20"/>
        </w:rPr>
        <w:footnoteReference w:id="2"/>
      </w:r>
      <w:r w:rsidR="006945A6" w:rsidRPr="00AD3F34">
        <w:rPr>
          <w:rFonts w:ascii="Arial Narrow" w:hAnsi="Arial Narrow"/>
        </w:rPr>
        <w:t xml:space="preserve"> </w:t>
      </w:r>
      <w:r w:rsidR="006945A6" w:rsidRPr="00AD3F34">
        <w:rPr>
          <w:rFonts w:ascii="Arial Narrow" w:hAnsi="Arial Narrow" w:cs="Arial"/>
          <w:b/>
          <w:bCs/>
          <w:sz w:val="20"/>
          <w:szCs w:val="20"/>
        </w:rPr>
        <w:t xml:space="preserve">ACTIEF AFWEZIGHEIDS- EN CONTACTBELEID BIJ ARBEIDSONGESCHIKTHEID </w:t>
      </w:r>
    </w:p>
    <w:p w14:paraId="0C87D942" w14:textId="61935BD8" w:rsidR="00671CD2" w:rsidRPr="00AD3F34" w:rsidRDefault="00671CD2" w:rsidP="00C1430C">
      <w:pPr>
        <w:spacing w:after="0" w:line="276" w:lineRule="auto"/>
        <w:rPr>
          <w:rFonts w:ascii="Arial Narrow" w:hAnsi="Arial Narrow" w:cs="Arial"/>
          <w:sz w:val="20"/>
          <w:szCs w:val="20"/>
        </w:rPr>
      </w:pPr>
      <w:r w:rsidRPr="00AD3F34">
        <w:rPr>
          <w:rFonts w:ascii="Arial Narrow" w:hAnsi="Arial Narrow" w:cs="Arial"/>
          <w:sz w:val="20"/>
          <w:szCs w:val="20"/>
        </w:rPr>
        <w:t xml:space="preserve">Dit </w:t>
      </w:r>
      <w:r w:rsidR="00AD3F34" w:rsidRPr="00AD3F34">
        <w:rPr>
          <w:rFonts w:ascii="Arial Narrow" w:hAnsi="Arial Narrow" w:cs="Arial"/>
          <w:sz w:val="20"/>
          <w:szCs w:val="20"/>
        </w:rPr>
        <w:t>hoofdstuk</w:t>
      </w:r>
      <w:r w:rsidRPr="00AD3F34">
        <w:rPr>
          <w:rFonts w:ascii="Arial Narrow" w:hAnsi="Arial Narrow" w:cs="Arial"/>
          <w:sz w:val="20"/>
          <w:szCs w:val="20"/>
        </w:rPr>
        <w:t xml:space="preserve"> </w:t>
      </w:r>
      <w:r w:rsidR="006945A6" w:rsidRPr="00AD3F34">
        <w:rPr>
          <w:rFonts w:ascii="Arial Narrow" w:hAnsi="Arial Narrow" w:cs="Arial"/>
          <w:sz w:val="20"/>
          <w:szCs w:val="20"/>
        </w:rPr>
        <w:t>6 BIS wordt toegevoegd bij hoofdstuk 6</w:t>
      </w:r>
      <w:r w:rsidRPr="00AD3F34">
        <w:rPr>
          <w:rFonts w:ascii="Arial Narrow" w:hAnsi="Arial Narrow" w:cs="Arial"/>
          <w:sz w:val="20"/>
          <w:szCs w:val="20"/>
        </w:rPr>
        <w:t xml:space="preserve"> </w:t>
      </w:r>
      <w:r w:rsidR="006945A6" w:rsidRPr="00AD3F34">
        <w:rPr>
          <w:rFonts w:ascii="Arial Narrow" w:hAnsi="Arial Narrow" w:cs="Arial"/>
          <w:snapToGrid w:val="0"/>
          <w:spacing w:val="-2"/>
          <w:kern w:val="16"/>
          <w:sz w:val="20"/>
          <w:szCs w:val="20"/>
        </w:rPr>
        <w:t>AFWEZIGHEID WEGENS ARBEIDSONGESCHIKTHEID TEN GEVOLGE VAN ZIEKTE OF ONGEVAL</w:t>
      </w:r>
      <w:r w:rsidR="00C91109" w:rsidRPr="00AD3F34">
        <w:rPr>
          <w:rStyle w:val="Voetnootmarkering"/>
          <w:rFonts w:ascii="Arial Narrow" w:hAnsi="Arial Narrow" w:cs="Arial"/>
          <w:snapToGrid w:val="0"/>
          <w:spacing w:val="-2"/>
          <w:kern w:val="16"/>
          <w:sz w:val="20"/>
          <w:szCs w:val="20"/>
          <w:lang w:val="fr-FR"/>
        </w:rPr>
        <w:footnoteReference w:id="3"/>
      </w:r>
      <w:r w:rsidR="006945A6" w:rsidRPr="00AD3F34">
        <w:rPr>
          <w:rFonts w:ascii="Arial Narrow" w:hAnsi="Arial Narrow" w:cs="Arial"/>
          <w:snapToGrid w:val="0"/>
          <w:spacing w:val="-2"/>
          <w:kern w:val="16"/>
          <w:sz w:val="20"/>
          <w:szCs w:val="20"/>
        </w:rPr>
        <w:t xml:space="preserve"> </w:t>
      </w:r>
    </w:p>
    <w:p w14:paraId="417E78CC" w14:textId="6E43854A" w:rsidR="00841FDA" w:rsidRPr="00AD3F34" w:rsidRDefault="00B46A3E" w:rsidP="00C1430C">
      <w:pPr>
        <w:spacing w:after="0" w:line="276" w:lineRule="auto"/>
        <w:rPr>
          <w:rFonts w:ascii="Arial Narrow" w:hAnsi="Arial Narrow" w:cs="Arial"/>
          <w:sz w:val="20"/>
          <w:szCs w:val="20"/>
        </w:rPr>
      </w:pPr>
      <w:r w:rsidRPr="00AD3F34">
        <w:rPr>
          <w:rFonts w:ascii="Arial Narrow" w:hAnsi="Arial Narrow" w:cs="Arial"/>
          <w:b/>
          <w:bCs/>
          <w:sz w:val="20"/>
          <w:szCs w:val="20"/>
        </w:rPr>
        <w:br/>
      </w:r>
      <w:r w:rsidR="00841FDA" w:rsidRPr="00AD3F34">
        <w:rPr>
          <w:rFonts w:ascii="Arial Narrow" w:hAnsi="Arial Narrow" w:cs="Arial"/>
          <w:sz w:val="20"/>
          <w:szCs w:val="20"/>
        </w:rPr>
        <w:t xml:space="preserve">Conform het versterkt terug naar werk-beleid voert dit artikel het actieve afwezigheidsbeleid in zoals bedoeld in de Codex Welzijn op het Werk. Het heeft tot doel de band tussen de onderneming en de arbeidsongeschikte werknemer te behouden en de terugkeer naar werk, desgevallend in aangepaste vorm, op een respectvolle en transparante manier voor te bereiden. </w:t>
      </w:r>
    </w:p>
    <w:p w14:paraId="2BED06F2" w14:textId="37FDAE04"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1.</w:t>
      </w:r>
      <w:r w:rsidRPr="00AD3F34">
        <w:rPr>
          <w:rFonts w:ascii="Arial Narrow" w:hAnsi="Arial Narrow" w:cs="Arial"/>
          <w:sz w:val="20"/>
          <w:szCs w:val="20"/>
        </w:rPr>
        <w:t xml:space="preserve"> Wanneer een werknemer arbeidsongeschikt wordt, verwittigt men de werkgever volgens de modaliteiten voorzien in </w:t>
      </w:r>
      <w:r w:rsidR="00352AF6">
        <w:rPr>
          <w:rFonts w:ascii="Arial Narrow" w:hAnsi="Arial Narrow" w:cs="Arial"/>
          <w:sz w:val="20"/>
          <w:szCs w:val="20"/>
        </w:rPr>
        <w:t>hoofdstuk 6</w:t>
      </w:r>
      <w:r w:rsidRPr="00AD3F34">
        <w:rPr>
          <w:rFonts w:ascii="Arial Narrow" w:hAnsi="Arial Narrow" w:cs="Arial"/>
          <w:sz w:val="20"/>
          <w:szCs w:val="20"/>
        </w:rPr>
        <w:t xml:space="preserve"> van dit reglement inzake melding, termijn en geneeskundig attest. </w:t>
      </w:r>
    </w:p>
    <w:p w14:paraId="3F304DC7" w14:textId="7777777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2.</w:t>
      </w:r>
      <w:r w:rsidRPr="00AD3F34">
        <w:rPr>
          <w:rFonts w:ascii="Arial Narrow" w:hAnsi="Arial Narrow" w:cs="Arial"/>
          <w:sz w:val="20"/>
          <w:szCs w:val="20"/>
        </w:rPr>
        <w:t xml:space="preserve">   Bij een afwezigheid die langer duurt dan 30 dagen kan de arbeidsongeschikte werknemer op gepaste momenten gecontacteerd worden door de direct leidinggevende of een door de werkgever aangeduide contactpersoon, om zowel te informeren naar het algemene verloop van de afwezigheid, als na te gaan of er, indien de gezondheidstoestand dit toelaat, behoefte is aan informatie over een mogelijke werkhervatting of aangepast werk, als afspraken te maken over de verdere opvolging van dossiers en de continuïteit van de dienstverlening. De frequentie en de vorm van dit contact – hetzij telefonisch, hetzij digitaal – worden afgestemd op de concrete situatie, de duur van de afwezigheid en de noden van de werknemer, met respect voor diens gezondheid en privacy, als met de noodzaak aan de continuïteit van de dienstverlening van de onderneming. </w:t>
      </w:r>
    </w:p>
    <w:p w14:paraId="3B24994B" w14:textId="7777777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3.</w:t>
      </w:r>
      <w:r w:rsidRPr="00AD3F34">
        <w:rPr>
          <w:rFonts w:ascii="Arial Narrow" w:hAnsi="Arial Narrow" w:cs="Arial"/>
          <w:sz w:val="20"/>
          <w:szCs w:val="20"/>
        </w:rPr>
        <w:t xml:space="preserve"> Dit contactbeleid gebeurt steeds met respect voor de privacy van de werknemer. Er wordt geen medische inhoudelijke informatie opgevraagd; enkel gegevens die relevant zijn voor de organisatie van het werk en, in voorkomend geval, voor een eventuele werkhervatting of re-integratie. </w:t>
      </w:r>
    </w:p>
    <w:p w14:paraId="0619AF76" w14:textId="7777777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4.</w:t>
      </w:r>
      <w:r w:rsidRPr="00AD3F34">
        <w:rPr>
          <w:rFonts w:ascii="Arial Narrow" w:hAnsi="Arial Narrow" w:cs="Arial"/>
          <w:sz w:val="20"/>
          <w:szCs w:val="20"/>
        </w:rPr>
        <w:t xml:space="preserve"> De werknemer behoudt zich steeds het recht voor zich te laten bijstaan door de behandelend arts, de preventieadviseur-arbeidsarts of andere bevoegde actoren in het kader van re-integratie. </w:t>
      </w:r>
    </w:p>
    <w:p w14:paraId="226CF3D9" w14:textId="7777777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5.</w:t>
      </w:r>
      <w:r w:rsidRPr="00AD3F34">
        <w:rPr>
          <w:rFonts w:ascii="Arial Narrow" w:hAnsi="Arial Narrow" w:cs="Arial"/>
          <w:sz w:val="20"/>
          <w:szCs w:val="20"/>
        </w:rPr>
        <w:t xml:space="preserve"> De concrete uitvoering van dit actief afwezigheidsbeleid gebeurt in samenhang met het collectieve re-integratiebeleid van de onderneming, zoals uitgewerkt conform de Codex Welzijn op het Werk, zonder dat dit artikel een beoordeling van de gegrondheid van de arbeidsongeschiktheid beoogt. </w:t>
      </w:r>
    </w:p>
    <w:p w14:paraId="59A56131" w14:textId="77777777" w:rsidR="00841FDA" w:rsidRPr="00AD3F34" w:rsidRDefault="00841FDA" w:rsidP="00C1430C">
      <w:pPr>
        <w:spacing w:after="0" w:line="276" w:lineRule="auto"/>
        <w:rPr>
          <w:rFonts w:ascii="Arial Narrow" w:hAnsi="Arial Narrow" w:cs="Arial"/>
          <w:sz w:val="20"/>
          <w:szCs w:val="20"/>
        </w:rPr>
      </w:pPr>
    </w:p>
    <w:p w14:paraId="7C5E8950" w14:textId="75559059" w:rsidR="00841FDA" w:rsidRPr="00AD3F34" w:rsidRDefault="00AE1B62" w:rsidP="00C1430C">
      <w:pPr>
        <w:spacing w:after="0" w:line="276" w:lineRule="auto"/>
        <w:rPr>
          <w:rFonts w:ascii="Arial Narrow" w:hAnsi="Arial Narrow" w:cs="Arial"/>
          <w:b/>
          <w:bCs/>
          <w:sz w:val="20"/>
          <w:szCs w:val="20"/>
        </w:rPr>
      </w:pPr>
      <w:r w:rsidRPr="00AD3F34">
        <w:rPr>
          <w:rFonts w:ascii="Arial Narrow" w:hAnsi="Arial Narrow" w:cs="Arial"/>
          <w:b/>
          <w:bCs/>
          <w:sz w:val="20"/>
          <w:szCs w:val="20"/>
        </w:rPr>
        <w:lastRenderedPageBreak/>
        <w:br/>
      </w:r>
      <w:r w:rsidR="00C1430C">
        <w:rPr>
          <w:rFonts w:ascii="Arial Narrow" w:hAnsi="Arial Narrow" w:cs="Arial"/>
          <w:b/>
          <w:bCs/>
          <w:sz w:val="20"/>
          <w:szCs w:val="20"/>
        </w:rPr>
        <w:t xml:space="preserve">2) </w:t>
      </w:r>
      <w:r w:rsidR="00FD2DF3" w:rsidRPr="00AD3F34">
        <w:rPr>
          <w:rFonts w:ascii="Arial Narrow" w:hAnsi="Arial Narrow" w:cs="Arial"/>
          <w:b/>
          <w:bCs/>
          <w:sz w:val="20"/>
          <w:szCs w:val="20"/>
        </w:rPr>
        <w:t>Geneeskundig getuigschrift</w:t>
      </w:r>
      <w:r w:rsidR="00841FDA" w:rsidRPr="00AD3F34">
        <w:rPr>
          <w:rStyle w:val="Voetnootmarkering"/>
          <w:rFonts w:ascii="Arial Narrow" w:hAnsi="Arial Narrow" w:cs="Arial"/>
          <w:b/>
          <w:bCs/>
          <w:sz w:val="20"/>
          <w:szCs w:val="20"/>
        </w:rPr>
        <w:footnoteReference w:id="4"/>
      </w:r>
      <w:r w:rsidRPr="00AD3F34">
        <w:rPr>
          <w:rFonts w:ascii="Arial Narrow" w:hAnsi="Arial Narrow" w:cs="Arial"/>
          <w:b/>
          <w:bCs/>
          <w:sz w:val="20"/>
          <w:szCs w:val="20"/>
        </w:rPr>
        <w:t xml:space="preserve"> </w:t>
      </w:r>
    </w:p>
    <w:p w14:paraId="2407513A" w14:textId="2ECF139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sz w:val="20"/>
          <w:szCs w:val="20"/>
        </w:rPr>
        <w:t xml:space="preserve">Dit artikel </w:t>
      </w:r>
      <w:r w:rsidR="00AE1B62" w:rsidRPr="00AD3F34">
        <w:rPr>
          <w:rFonts w:ascii="Arial Narrow" w:hAnsi="Arial Narrow" w:cs="Arial"/>
          <w:sz w:val="20"/>
          <w:szCs w:val="20"/>
        </w:rPr>
        <w:t>wijzig</w:t>
      </w:r>
      <w:r w:rsidRPr="00AD3F34">
        <w:rPr>
          <w:rFonts w:ascii="Arial Narrow" w:hAnsi="Arial Narrow" w:cs="Arial"/>
          <w:sz w:val="20"/>
          <w:szCs w:val="20"/>
        </w:rPr>
        <w:t xml:space="preserve">t </w:t>
      </w:r>
      <w:r w:rsidR="00FD2DF3" w:rsidRPr="00AD3F34">
        <w:rPr>
          <w:rFonts w:ascii="Arial Narrow" w:hAnsi="Arial Narrow" w:cs="Arial"/>
          <w:sz w:val="20"/>
          <w:szCs w:val="20"/>
        </w:rPr>
        <w:t xml:space="preserve">het deel </w:t>
      </w:r>
      <w:r w:rsidR="00AD3F34">
        <w:rPr>
          <w:rFonts w:ascii="Arial Narrow" w:hAnsi="Arial Narrow" w:cs="Arial"/>
          <w:sz w:val="20"/>
          <w:szCs w:val="20"/>
        </w:rPr>
        <w:t>‘</w:t>
      </w:r>
      <w:proofErr w:type="spellStart"/>
      <w:r w:rsidR="00FD2DF3" w:rsidRPr="00AD3F34">
        <w:rPr>
          <w:rFonts w:ascii="Arial Narrow" w:hAnsi="Arial Narrow" w:cs="Arial"/>
          <w:snapToGrid w:val="0"/>
          <w:spacing w:val="-2"/>
          <w:kern w:val="16"/>
          <w:sz w:val="20"/>
          <w:szCs w:val="20"/>
          <w:lang w:val="fr-FR"/>
        </w:rPr>
        <w:t>Geneeskundig</w:t>
      </w:r>
      <w:proofErr w:type="spellEnd"/>
      <w:r w:rsidR="00FD2DF3" w:rsidRPr="00AD3F34">
        <w:rPr>
          <w:rFonts w:ascii="Arial Narrow" w:hAnsi="Arial Narrow" w:cs="Arial"/>
          <w:snapToGrid w:val="0"/>
          <w:spacing w:val="-2"/>
          <w:kern w:val="16"/>
          <w:sz w:val="20"/>
          <w:szCs w:val="20"/>
          <w:lang w:val="fr-FR"/>
        </w:rPr>
        <w:t xml:space="preserve"> </w:t>
      </w:r>
      <w:proofErr w:type="spellStart"/>
      <w:r w:rsidR="00FD2DF3" w:rsidRPr="00AD3F34">
        <w:rPr>
          <w:rFonts w:ascii="Arial Narrow" w:hAnsi="Arial Narrow" w:cs="Arial"/>
          <w:snapToGrid w:val="0"/>
          <w:spacing w:val="-2"/>
          <w:kern w:val="16"/>
          <w:sz w:val="20"/>
          <w:szCs w:val="20"/>
          <w:lang w:val="fr-FR"/>
        </w:rPr>
        <w:t>getuigschrift</w:t>
      </w:r>
      <w:proofErr w:type="spellEnd"/>
      <w:r w:rsidR="00C1430C">
        <w:rPr>
          <w:rFonts w:ascii="Arial Narrow" w:hAnsi="Arial Narrow" w:cs="Arial"/>
          <w:snapToGrid w:val="0"/>
          <w:spacing w:val="-2"/>
          <w:kern w:val="16"/>
          <w:sz w:val="20"/>
          <w:szCs w:val="20"/>
          <w:lang w:val="fr-FR"/>
        </w:rPr>
        <w:t>’</w:t>
      </w:r>
      <w:r w:rsidR="00FD2DF3" w:rsidRPr="00AD3F34">
        <w:rPr>
          <w:rFonts w:ascii="Arial Narrow" w:hAnsi="Arial Narrow" w:cs="Arial"/>
          <w:snapToGrid w:val="0"/>
          <w:spacing w:val="-2"/>
          <w:kern w:val="16"/>
          <w:sz w:val="20"/>
          <w:szCs w:val="20"/>
          <w:lang w:val="fr-FR"/>
        </w:rPr>
        <w:t xml:space="preserve"> onder </w:t>
      </w:r>
      <w:proofErr w:type="spellStart"/>
      <w:r w:rsidR="00FD2DF3" w:rsidRPr="00AD3F34">
        <w:rPr>
          <w:rFonts w:ascii="Arial Narrow" w:hAnsi="Arial Narrow" w:cs="Arial"/>
          <w:snapToGrid w:val="0"/>
          <w:spacing w:val="-2"/>
          <w:kern w:val="16"/>
          <w:sz w:val="20"/>
          <w:szCs w:val="20"/>
          <w:lang w:val="fr-FR"/>
        </w:rPr>
        <w:t>hoofdstuk</w:t>
      </w:r>
      <w:proofErr w:type="spellEnd"/>
      <w:r w:rsidR="00FD2DF3" w:rsidRPr="00AD3F34">
        <w:rPr>
          <w:rFonts w:ascii="Arial Narrow" w:hAnsi="Arial Narrow" w:cs="Arial"/>
          <w:snapToGrid w:val="0"/>
          <w:spacing w:val="-2"/>
          <w:kern w:val="16"/>
          <w:sz w:val="20"/>
          <w:szCs w:val="20"/>
          <w:lang w:val="fr-FR"/>
        </w:rPr>
        <w:t xml:space="preserve"> 6.</w:t>
      </w:r>
      <w:r w:rsidRPr="00AD3F34">
        <w:rPr>
          <w:rStyle w:val="Voetnootmarkering"/>
          <w:rFonts w:ascii="Arial Narrow" w:hAnsi="Arial Narrow" w:cs="Arial"/>
          <w:snapToGrid w:val="0"/>
          <w:spacing w:val="-2"/>
          <w:kern w:val="16"/>
          <w:sz w:val="20"/>
          <w:szCs w:val="20"/>
          <w:lang w:val="fr-FR"/>
        </w:rPr>
        <w:footnoteReference w:id="5"/>
      </w:r>
    </w:p>
    <w:p w14:paraId="796F7BDB" w14:textId="668148E9" w:rsidR="00346191" w:rsidRPr="00AD3F34" w:rsidRDefault="00FD2DF3" w:rsidP="00C1430C">
      <w:pPr>
        <w:spacing w:line="276" w:lineRule="auto"/>
        <w:jc w:val="both"/>
        <w:rPr>
          <w:rFonts w:ascii="Arial Narrow" w:hAnsi="Arial Narrow"/>
          <w:sz w:val="20"/>
          <w:szCs w:val="20"/>
        </w:rPr>
      </w:pPr>
      <w:r w:rsidRPr="00AD3F34">
        <w:rPr>
          <w:rFonts w:ascii="Arial Narrow" w:hAnsi="Arial Narrow"/>
          <w:sz w:val="20"/>
          <w:szCs w:val="20"/>
        </w:rPr>
        <w:t>Ov</w:t>
      </w:r>
      <w:r w:rsidR="00346191" w:rsidRPr="00AD3F34">
        <w:rPr>
          <w:rFonts w:ascii="Arial Narrow" w:hAnsi="Arial Narrow"/>
          <w:sz w:val="20"/>
          <w:szCs w:val="20"/>
        </w:rPr>
        <w:t xml:space="preserve">ereenkomstig artikel 31, § 2/1, van de wet van 3 juli 1978 betreffende de arbeidsovereenkomsten is, de regel dat de werknemer voor de eerste dag van arbeidsongeschiktheid tweemaal per kalenderjaar er niet toe gehouden is een geneeskundig getuigschrift voor te leggen, </w:t>
      </w:r>
      <w:r w:rsidR="00346191" w:rsidRPr="00AD3F34">
        <w:rPr>
          <w:rFonts w:ascii="Arial Narrow" w:hAnsi="Arial Narrow"/>
          <w:sz w:val="20"/>
          <w:szCs w:val="20"/>
          <w:u w:val="single"/>
        </w:rPr>
        <w:t>niet</w:t>
      </w:r>
      <w:r w:rsidR="00346191" w:rsidRPr="00AD3F34">
        <w:rPr>
          <w:rFonts w:ascii="Arial Narrow" w:hAnsi="Arial Narrow"/>
          <w:sz w:val="20"/>
          <w:szCs w:val="20"/>
        </w:rPr>
        <w:t xml:space="preserve"> van toepassing in de onderneming</w:t>
      </w:r>
      <w:r w:rsidR="00346191" w:rsidRPr="00AD3F34">
        <w:rPr>
          <w:rFonts w:ascii="Arial Narrow" w:hAnsi="Arial Narrow"/>
          <w:sz w:val="20"/>
          <w:szCs w:val="20"/>
          <w:lang w:val="nl-NL"/>
        </w:rPr>
        <w:t xml:space="preserve"> (die </w:t>
      </w:r>
      <w:r w:rsidR="00346191" w:rsidRPr="00AD3F34">
        <w:rPr>
          <w:rFonts w:ascii="Arial Narrow" w:hAnsi="Arial Narrow"/>
          <w:sz w:val="20"/>
          <w:szCs w:val="20"/>
        </w:rPr>
        <w:t>op 1 januari van het jaar minder dan 50 werknemers tewerkstelt</w:t>
      </w:r>
      <w:r w:rsidR="00346191" w:rsidRPr="00AD3F34">
        <w:rPr>
          <w:rFonts w:ascii="Arial Narrow" w:hAnsi="Arial Narrow"/>
          <w:sz w:val="20"/>
          <w:szCs w:val="20"/>
          <w:lang w:val="nl-NL"/>
        </w:rPr>
        <w:t>)</w:t>
      </w:r>
      <w:r w:rsidR="00346191" w:rsidRPr="00AD3F34">
        <w:rPr>
          <w:rFonts w:ascii="Arial Narrow" w:hAnsi="Arial Narrow"/>
          <w:sz w:val="20"/>
          <w:szCs w:val="20"/>
        </w:rPr>
        <w:t>. De werknemer moe</w:t>
      </w:r>
      <w:r w:rsidR="00346191" w:rsidRPr="00AD3F34">
        <w:rPr>
          <w:rFonts w:ascii="Arial Narrow" w:hAnsi="Arial Narrow"/>
          <w:sz w:val="20"/>
          <w:szCs w:val="20"/>
          <w:lang w:val="nl-NL"/>
        </w:rPr>
        <w:t xml:space="preserve">t dus voor </w:t>
      </w:r>
      <w:r w:rsidR="00346191" w:rsidRPr="00AD3F34">
        <w:rPr>
          <w:rFonts w:ascii="Arial Narrow" w:hAnsi="Arial Narrow"/>
          <w:sz w:val="20"/>
          <w:szCs w:val="20"/>
          <w:u w:val="single"/>
          <w:lang w:val="nl-NL"/>
        </w:rPr>
        <w:t>elke</w:t>
      </w:r>
      <w:r w:rsidR="00346191" w:rsidRPr="00AD3F34">
        <w:rPr>
          <w:rFonts w:ascii="Arial Narrow" w:hAnsi="Arial Narrow"/>
          <w:sz w:val="20"/>
          <w:szCs w:val="20"/>
          <w:lang w:val="nl-NL"/>
        </w:rPr>
        <w:t xml:space="preserve"> afwezigheid wegens ziekte</w:t>
      </w:r>
      <w:r w:rsidR="00346191" w:rsidRPr="00AD3F34">
        <w:rPr>
          <w:rFonts w:ascii="Arial Narrow" w:hAnsi="Arial Narrow"/>
          <w:sz w:val="20"/>
          <w:szCs w:val="20"/>
        </w:rPr>
        <w:t xml:space="preserve">, een geneeskundig getuigschrift voorleggen </w:t>
      </w:r>
      <w:r w:rsidR="00346191" w:rsidRPr="00AD3F34">
        <w:rPr>
          <w:rFonts w:ascii="Arial Narrow" w:hAnsi="Arial Narrow"/>
          <w:sz w:val="20"/>
          <w:szCs w:val="20"/>
          <w:lang w:val="nl-NL"/>
        </w:rPr>
        <w:t xml:space="preserve">vanaf </w:t>
      </w:r>
      <w:r w:rsidR="00346191" w:rsidRPr="00AD3F34">
        <w:rPr>
          <w:rFonts w:ascii="Arial Narrow" w:hAnsi="Arial Narrow"/>
          <w:sz w:val="20"/>
          <w:szCs w:val="20"/>
        </w:rPr>
        <w:t>de eerste dag van arbeidsongeschiktheid.</w:t>
      </w:r>
    </w:p>
    <w:p w14:paraId="36483140" w14:textId="0865E108" w:rsidR="00841FDA" w:rsidRPr="00AD3F34" w:rsidRDefault="00841FDA" w:rsidP="00C1430C">
      <w:pPr>
        <w:pStyle w:val="Artikel"/>
        <w:spacing w:before="0" w:after="0" w:line="276" w:lineRule="auto"/>
        <w:rPr>
          <w:rFonts w:ascii="Arial Narrow" w:hAnsi="Arial Narrow" w:cs="Arial"/>
          <w:sz w:val="20"/>
          <w:szCs w:val="20"/>
        </w:rPr>
      </w:pPr>
      <w:r w:rsidRPr="00AD3F34">
        <w:rPr>
          <w:rFonts w:ascii="Arial Narrow" w:hAnsi="Arial Narrow" w:cs="Arial"/>
          <w:sz w:val="20"/>
          <w:szCs w:val="20"/>
        </w:rPr>
        <w:t>Geneeskundig getuigschrift</w:t>
      </w:r>
      <w:r w:rsidR="001D5C30" w:rsidRPr="001D5C30">
        <w:rPr>
          <w:rStyle w:val="Voetnootmarkering"/>
          <w:rFonts w:ascii="Arial Narrow" w:hAnsi="Arial Narrow" w:cs="Arial"/>
          <w:b w:val="0"/>
          <w:bCs/>
          <w:snapToGrid w:val="0"/>
          <w:spacing w:val="-2"/>
          <w:sz w:val="20"/>
          <w:szCs w:val="20"/>
          <w:lang w:val="fr-FR"/>
        </w:rPr>
        <w:footnoteReference w:id="6"/>
      </w:r>
    </w:p>
    <w:p w14:paraId="0A9625F7" w14:textId="77777777" w:rsidR="00841FDA" w:rsidRPr="00AD3F34" w:rsidRDefault="00841FDA" w:rsidP="00C1430C">
      <w:pPr>
        <w:pStyle w:val="Artikel"/>
        <w:spacing w:before="0" w:after="0" w:line="276" w:lineRule="auto"/>
        <w:rPr>
          <w:rFonts w:ascii="Arial Narrow" w:hAnsi="Arial Narrow" w:cs="Arial"/>
          <w:b w:val="0"/>
          <w:bCs/>
          <w:sz w:val="20"/>
          <w:szCs w:val="20"/>
        </w:rPr>
      </w:pPr>
      <w:r w:rsidRPr="00AD3F34">
        <w:rPr>
          <w:rFonts w:ascii="Arial Narrow" w:hAnsi="Arial Narrow" w:cs="Arial"/>
          <w:bCs/>
          <w:sz w:val="20"/>
          <w:szCs w:val="20"/>
        </w:rPr>
        <w:t>OPTIE 1</w:t>
      </w:r>
      <w:r w:rsidRPr="00AD3F34">
        <w:rPr>
          <w:rFonts w:ascii="Arial Narrow" w:hAnsi="Arial Narrow" w:cs="Arial"/>
          <w:b w:val="0"/>
          <w:sz w:val="20"/>
          <w:szCs w:val="20"/>
        </w:rPr>
        <w:t>:</w:t>
      </w:r>
      <w:r w:rsidRPr="00AD3F34">
        <w:rPr>
          <w:rStyle w:val="Voetnootmarkering"/>
          <w:rFonts w:ascii="Arial Narrow" w:hAnsi="Arial Narrow" w:cs="Arial"/>
          <w:b w:val="0"/>
          <w:sz w:val="20"/>
          <w:szCs w:val="20"/>
        </w:rPr>
        <w:footnoteReference w:id="7"/>
      </w:r>
    </w:p>
    <w:p w14:paraId="3D3B33AC" w14:textId="77777777"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De werknemer moet binnen de twee werkdagen te tellen vanaf de dag van het begin van de arbeidsongeschiktheid een geneeskundig getuigschrift overmaken aan de werkgever. Het geneeskundig getuigschrift moet de volledige periode van de arbeidsongeschiktheid dekken. Als de werknemer het geneeskundig getuigschrift per post bezorgt, wordt de tijdigheid van de inlevering nagaan aan de hand van de datum van de poststempel.</w:t>
      </w:r>
    </w:p>
    <w:p w14:paraId="233A1724" w14:textId="1DEB7091"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 xml:space="preserve">Als uitzondering hierop is de werknemer er tweemaal per kalenderjaar van vrijgesteld een geneeskundig getuigschrift voor te leggen voor de eerste dag van een arbeidsongeschiktheid. Op zo’n eerste dag van arbeidsongeschiktheid verwittigt de werknemer de werkgever onmiddellijk overeenkomstig </w:t>
      </w:r>
      <w:r w:rsidR="00416A42" w:rsidRPr="00AD3F34">
        <w:rPr>
          <w:rFonts w:ascii="Arial Narrow" w:hAnsi="Arial Narrow"/>
          <w:sz w:val="20"/>
          <w:szCs w:val="20"/>
        </w:rPr>
        <w:t xml:space="preserve">hoofdstuk </w:t>
      </w:r>
      <w:r w:rsidRPr="00AD3F34">
        <w:rPr>
          <w:rFonts w:ascii="Arial Narrow" w:hAnsi="Arial Narrow"/>
          <w:sz w:val="20"/>
          <w:szCs w:val="20"/>
        </w:rPr>
        <w:t>6, en deelt daarbij de werkgever onmiddellijk mee op welk adres hij zal verblijven tijdens deze eerste dag van arbeidsongeschiktheid, tenzij dit adres overeenstemt met zijn gewoonlijke verblijfplaats die bij de werkgever gekend is.</w:t>
      </w:r>
    </w:p>
    <w:p w14:paraId="069688C3" w14:textId="77777777"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Als de arbeidsongeschiktheidsperiode vervolgens langer dan één dag duurt, dan is de werknemer alsnog gehouden tot het overmaken van een geneeskundig getuigschrift aan de werkgever, dat minstens geldt vanaf de tweede dag van de arbeidsongeschiktheid, en dit binnen de twee werkdagen te tellen vanaf deze tweede dag van de arbeidsongeschiktheid.</w:t>
      </w:r>
    </w:p>
    <w:p w14:paraId="7A0E2C6C" w14:textId="7816C438"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Wanneer een arbeidsongeschiktheid wegens ziekte of ongeval zich voordoet tijdens een periode van jaarlijkse vakantie, dan moet de werknemer altijd</w:t>
      </w:r>
      <w:r w:rsidR="00416A42" w:rsidRPr="00AD3F34">
        <w:rPr>
          <w:rFonts w:ascii="Arial Narrow" w:hAnsi="Arial Narrow"/>
          <w:sz w:val="20"/>
          <w:szCs w:val="20"/>
        </w:rPr>
        <w:t>,</w:t>
      </w:r>
      <w:r w:rsidRPr="00AD3F34">
        <w:rPr>
          <w:rFonts w:ascii="Arial Narrow" w:hAnsi="Arial Narrow"/>
          <w:sz w:val="20"/>
          <w:szCs w:val="20"/>
        </w:rPr>
        <w:t xml:space="preserve"> dus zonder uitzondering</w:t>
      </w:r>
      <w:r w:rsidR="00416A42" w:rsidRPr="00AD3F34">
        <w:rPr>
          <w:rFonts w:ascii="Arial Narrow" w:hAnsi="Arial Narrow"/>
          <w:sz w:val="20"/>
          <w:szCs w:val="20"/>
        </w:rPr>
        <w:t>,</w:t>
      </w:r>
      <w:r w:rsidRPr="00AD3F34">
        <w:rPr>
          <w:rFonts w:ascii="Arial Narrow" w:hAnsi="Arial Narrow"/>
          <w:sz w:val="20"/>
          <w:szCs w:val="20"/>
        </w:rPr>
        <w:t xml:space="preserve"> een geneeskundig getuigschrift overmaken aan de werkgever. Dit moet binnen de twee werkdagen te tellen vanaf de dag van het begin van de arbeidsongeschiktheid gebeuren. In geval van overmacht maakt de werknemer het geneeskundig getuigschrift over binnen een redelijke termijn. Uiterlijk op het moment dat hij het geneeskundig getuigschrift overmaakt, deelt de werknemer die gebruik wenst te maken van zijn recht op behoud van zijn vakantiedagen vanaf het einde van de periode van arbeidsongeschiktheid, deze vraag aan de werkgever mee.</w:t>
      </w:r>
    </w:p>
    <w:p w14:paraId="0CCB16C3" w14:textId="77777777" w:rsidR="00841FDA" w:rsidRPr="00AD3F34" w:rsidRDefault="00841FDA" w:rsidP="00C1430C">
      <w:pPr>
        <w:pStyle w:val="Artikel"/>
        <w:spacing w:before="0" w:after="0" w:line="276" w:lineRule="auto"/>
        <w:rPr>
          <w:rFonts w:ascii="Arial Narrow" w:hAnsi="Arial Narrow" w:cs="Arial"/>
          <w:b w:val="0"/>
          <w:bCs/>
          <w:sz w:val="20"/>
          <w:szCs w:val="20"/>
        </w:rPr>
      </w:pPr>
      <w:r w:rsidRPr="00AD3F34">
        <w:rPr>
          <w:rFonts w:ascii="Arial Narrow" w:hAnsi="Arial Narrow" w:cs="Arial"/>
          <w:bCs/>
          <w:sz w:val="20"/>
          <w:szCs w:val="20"/>
        </w:rPr>
        <w:t>OPTIE 2</w:t>
      </w:r>
      <w:r w:rsidRPr="00AD3F34">
        <w:rPr>
          <w:rFonts w:ascii="Arial Narrow" w:hAnsi="Arial Narrow" w:cs="Arial"/>
          <w:b w:val="0"/>
          <w:sz w:val="20"/>
          <w:szCs w:val="20"/>
        </w:rPr>
        <w:t>:</w:t>
      </w:r>
      <w:r w:rsidRPr="00AD3F34">
        <w:rPr>
          <w:rStyle w:val="Voetnootmarkering"/>
          <w:rFonts w:ascii="Arial Narrow" w:hAnsi="Arial Narrow" w:cs="Arial"/>
          <w:b w:val="0"/>
          <w:sz w:val="20"/>
          <w:szCs w:val="20"/>
        </w:rPr>
        <w:footnoteReference w:id="8"/>
      </w:r>
    </w:p>
    <w:p w14:paraId="6634DD20" w14:textId="77777777"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 xml:space="preserve">De werknemer moet binnen de twee werkdagen te tellen vanaf de dag van het begin van de arbeidsongeschiktheid een geneeskundig getuigschrift overmaken aan de werkgever. Het geneeskundig getuigschrift moet in elk geval de volledige periode van de arbeidsongeschiktheid dekken. Als de werknemer het geneeskundig getuigschrift per post bezorgt, wordt de tijdigheid van de inlevering nagegaan aan de hand van de datum van de poststempel. </w:t>
      </w:r>
    </w:p>
    <w:p w14:paraId="15140DDD" w14:textId="65D7949F"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lastRenderedPageBreak/>
        <w:t>Hiermee wijkt de onderneming expliciet af van artikel 31, § 2/1, van de wet van 3 juli 1978 betreffende de arbeidsovereenkomsten. De werknemer kan dus geen gebruik maken van de daarin bepaalde vrijstelling van de verplichting om een geneeskundig getuigschrift voor te leggen voor de eerste dag van een arbeidsongeschiktheid</w:t>
      </w:r>
      <w:r w:rsidR="00950E8F" w:rsidRPr="00AD3F34">
        <w:rPr>
          <w:rFonts w:ascii="Arial Narrow" w:hAnsi="Arial Narrow"/>
          <w:sz w:val="20"/>
          <w:szCs w:val="20"/>
        </w:rPr>
        <w:t>, tot tweemaal per kalenderjaar.</w:t>
      </w:r>
      <w:r w:rsidRPr="00AD3F34">
        <w:rPr>
          <w:rStyle w:val="Voetnootmarkering"/>
          <w:rFonts w:ascii="Arial Narrow" w:eastAsia="Times New Roman" w:hAnsi="Arial Narrow" w:cs="Arial"/>
          <w:spacing w:val="-1"/>
          <w:kern w:val="16"/>
          <w:sz w:val="20"/>
          <w:szCs w:val="20"/>
        </w:rPr>
        <w:footnoteReference w:id="9"/>
      </w:r>
    </w:p>
    <w:p w14:paraId="3D6486B7" w14:textId="77777777"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Wanneer een arbeidsongeschiktheid wegens ziekte of ongeval zich voordoet tijdens een periode van jaarlijkse vakantie, dan moet de werknemer altijd – dus zonder uitzondering - een geneeskundig getuigschrift overmaken aan de werkgever. Dit moet binnen de twee werkdagen te tellen vanaf de dag van het begin van de arbeidsongeschiktheid gebeuren. In geval van overmacht maakt de werknemer het geneeskundig getuigschrift over binnen een redelijke termijn. Uiterlijk op het moment dat hij het geneeskundig getuigschrift overmaakt, deelt de werknemer die gebruik wenst te maken van zijn recht op behoud van zijn vakantiedagen vanaf het einde van de periode van arbeidsongeschiktheid, deze vraag aan de werkgever mee.</w:t>
      </w:r>
    </w:p>
    <w:p w14:paraId="478239E2" w14:textId="77777777" w:rsidR="00346191" w:rsidRDefault="00346191" w:rsidP="00C1430C">
      <w:pPr>
        <w:spacing w:after="0" w:line="276" w:lineRule="auto"/>
        <w:rPr>
          <w:rFonts w:ascii="Arial Narrow" w:eastAsia="Times New Roman" w:hAnsi="Arial Narrow" w:cs="Arial"/>
          <w:spacing w:val="-1"/>
          <w:kern w:val="16"/>
          <w:sz w:val="20"/>
          <w:szCs w:val="20"/>
        </w:rPr>
      </w:pPr>
    </w:p>
    <w:p w14:paraId="6CDE8BF3" w14:textId="77777777" w:rsidR="00AD3F34" w:rsidRPr="00AD3F34" w:rsidRDefault="00AD3F34" w:rsidP="00C1430C">
      <w:pPr>
        <w:spacing w:after="0" w:line="276" w:lineRule="auto"/>
        <w:rPr>
          <w:rFonts w:ascii="Arial Narrow" w:eastAsia="Times New Roman" w:hAnsi="Arial Narrow" w:cs="Arial"/>
          <w:spacing w:val="-1"/>
          <w:kern w:val="16"/>
          <w:sz w:val="20"/>
          <w:szCs w:val="20"/>
        </w:rPr>
      </w:pPr>
    </w:p>
    <w:sectPr w:rsidR="00AD3F34" w:rsidRPr="00AD3F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5C4A" w14:textId="77777777" w:rsidR="005E2F80" w:rsidRDefault="005E2F80" w:rsidP="00DD7E72">
      <w:pPr>
        <w:spacing w:after="0"/>
      </w:pPr>
      <w:r>
        <w:separator/>
      </w:r>
    </w:p>
  </w:endnote>
  <w:endnote w:type="continuationSeparator" w:id="0">
    <w:p w14:paraId="204FBAF3" w14:textId="77777777" w:rsidR="005E2F80" w:rsidRDefault="005E2F80" w:rsidP="00DD7E72">
      <w:pPr>
        <w:spacing w:after="0"/>
      </w:pPr>
      <w:r>
        <w:continuationSeparator/>
      </w:r>
    </w:p>
  </w:endnote>
  <w:endnote w:type="continuationNotice" w:id="1">
    <w:p w14:paraId="491A5B30" w14:textId="77777777" w:rsidR="005E2F80" w:rsidRDefault="005E2F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1836" w14:textId="77777777" w:rsidR="005E2F80" w:rsidRDefault="005E2F80" w:rsidP="00DD7E72">
      <w:pPr>
        <w:spacing w:after="0"/>
      </w:pPr>
      <w:r>
        <w:separator/>
      </w:r>
    </w:p>
  </w:footnote>
  <w:footnote w:type="continuationSeparator" w:id="0">
    <w:p w14:paraId="4FEB1200" w14:textId="77777777" w:rsidR="005E2F80" w:rsidRDefault="005E2F80" w:rsidP="00DD7E72">
      <w:pPr>
        <w:spacing w:after="0"/>
      </w:pPr>
      <w:r>
        <w:continuationSeparator/>
      </w:r>
    </w:p>
  </w:footnote>
  <w:footnote w:type="continuationNotice" w:id="1">
    <w:p w14:paraId="1219B312" w14:textId="77777777" w:rsidR="005E2F80" w:rsidRDefault="005E2F80">
      <w:pPr>
        <w:spacing w:after="0"/>
      </w:pPr>
    </w:p>
  </w:footnote>
  <w:footnote w:id="2">
    <w:p w14:paraId="75BF7182" w14:textId="7D7B00FA" w:rsidR="00671CD2" w:rsidRPr="00BA0A15" w:rsidRDefault="00671CD2" w:rsidP="00912955">
      <w:pPr>
        <w:pStyle w:val="Voetnoottekst"/>
        <w:jc w:val="both"/>
        <w:rPr>
          <w:rFonts w:ascii="Arial" w:hAnsi="Arial" w:cs="Arial"/>
          <w:sz w:val="16"/>
          <w:szCs w:val="16"/>
        </w:rPr>
      </w:pPr>
      <w:r w:rsidRPr="00BA0A15">
        <w:rPr>
          <w:rStyle w:val="Voetnootmarkering"/>
          <w:rFonts w:ascii="Arial" w:hAnsi="Arial" w:cs="Arial"/>
          <w:sz w:val="16"/>
          <w:szCs w:val="16"/>
        </w:rPr>
        <w:footnoteRef/>
      </w:r>
      <w:r w:rsidRPr="00BA0A15">
        <w:rPr>
          <w:rFonts w:ascii="Arial" w:hAnsi="Arial" w:cs="Arial"/>
          <w:sz w:val="16"/>
          <w:szCs w:val="16"/>
        </w:rPr>
        <w:t xml:space="preserve"> </w:t>
      </w:r>
      <w:r w:rsidRPr="00F74A11">
        <w:rPr>
          <w:rFonts w:ascii="Arial Narrow" w:hAnsi="Arial Narrow" w:cs="Arial"/>
          <w:sz w:val="16"/>
          <w:szCs w:val="16"/>
        </w:rPr>
        <w:t>Voortaan moet het arbeidsreglement</w:t>
      </w:r>
      <w:r w:rsidR="00744AEA" w:rsidRPr="00F74A11">
        <w:rPr>
          <w:rFonts w:ascii="Arial Narrow" w:hAnsi="Arial Narrow" w:cs="Arial"/>
          <w:sz w:val="16"/>
          <w:szCs w:val="16"/>
        </w:rPr>
        <w:t xml:space="preserve"> een duidelijke procedure vermelden </w:t>
      </w:r>
      <w:r w:rsidR="00F74A11" w:rsidRPr="00F74A11">
        <w:rPr>
          <w:rFonts w:ascii="Arial Narrow" w:hAnsi="Arial Narrow" w:cs="Arial"/>
          <w:sz w:val="16"/>
          <w:szCs w:val="16"/>
        </w:rPr>
        <w:t>o</w:t>
      </w:r>
      <w:r w:rsidR="008D2458">
        <w:rPr>
          <w:rFonts w:ascii="Arial Narrow" w:hAnsi="Arial Narrow" w:cs="Arial"/>
          <w:sz w:val="16"/>
          <w:szCs w:val="16"/>
        </w:rPr>
        <w:t>ver</w:t>
      </w:r>
      <w:r w:rsidR="00F74A11" w:rsidRPr="00F74A11">
        <w:rPr>
          <w:rFonts w:ascii="Arial Narrow" w:hAnsi="Arial Narrow" w:cs="Arial"/>
          <w:sz w:val="16"/>
          <w:szCs w:val="16"/>
        </w:rPr>
        <w:t xml:space="preserve"> een verplicht</w:t>
      </w:r>
      <w:r w:rsidR="00AD3F34">
        <w:rPr>
          <w:rFonts w:ascii="Arial Narrow" w:hAnsi="Arial Narrow" w:cs="Arial"/>
          <w:sz w:val="16"/>
          <w:szCs w:val="16"/>
        </w:rPr>
        <w:t>e</w:t>
      </w:r>
      <w:r w:rsidR="00F74A11" w:rsidRPr="00F74A11">
        <w:rPr>
          <w:rFonts w:ascii="Arial Narrow" w:hAnsi="Arial Narrow" w:cs="Arial"/>
          <w:sz w:val="16"/>
          <w:szCs w:val="16"/>
        </w:rPr>
        <w:t xml:space="preserve"> contactopname bij arbeidsongeschiktheid door de werkgever</w:t>
      </w:r>
      <w:r w:rsidR="009C5D3B" w:rsidRPr="00F74A11">
        <w:rPr>
          <w:rFonts w:ascii="Arial Narrow" w:hAnsi="Arial Narrow" w:cs="Arial"/>
          <w:sz w:val="16"/>
          <w:szCs w:val="16"/>
        </w:rPr>
        <w:t>.</w:t>
      </w:r>
      <w:r w:rsidR="009C5D3B" w:rsidRPr="009C5D3B">
        <w:rPr>
          <w:rFonts w:ascii="Arial" w:hAnsi="Arial" w:cs="Arial"/>
          <w:sz w:val="16"/>
          <w:szCs w:val="16"/>
        </w:rPr>
        <w:t xml:space="preserve"> </w:t>
      </w:r>
    </w:p>
  </w:footnote>
  <w:footnote w:id="3">
    <w:p w14:paraId="5EF48C35" w14:textId="0D8211D4" w:rsidR="00C91109" w:rsidRPr="00BA0A15" w:rsidRDefault="00C91109" w:rsidP="00912955">
      <w:pPr>
        <w:pStyle w:val="Voetnoottekst"/>
        <w:jc w:val="both"/>
        <w:rPr>
          <w:rFonts w:ascii="Arial" w:hAnsi="Arial" w:cs="Arial"/>
          <w:sz w:val="16"/>
          <w:szCs w:val="16"/>
        </w:rPr>
      </w:pPr>
      <w:r w:rsidRPr="00BA0A15">
        <w:rPr>
          <w:rStyle w:val="Voetnootmarkering"/>
          <w:rFonts w:ascii="Arial" w:hAnsi="Arial" w:cs="Arial"/>
          <w:sz w:val="16"/>
          <w:szCs w:val="16"/>
        </w:rPr>
        <w:footnoteRef/>
      </w:r>
      <w:r w:rsidRPr="00B46A3E">
        <w:rPr>
          <w:rFonts w:ascii="Arial Narrow" w:hAnsi="Arial Narrow" w:cs="Arial"/>
          <w:sz w:val="16"/>
          <w:szCs w:val="16"/>
        </w:rPr>
        <w:t xml:space="preserve"> </w:t>
      </w:r>
      <w:r w:rsidR="004A79B9" w:rsidRPr="00B46A3E">
        <w:rPr>
          <w:rFonts w:ascii="Arial Narrow" w:hAnsi="Arial Narrow" w:cs="Arial"/>
          <w:sz w:val="16"/>
          <w:szCs w:val="16"/>
        </w:rPr>
        <w:t xml:space="preserve">Is er nog geen bepaling opgenomen in het arbeidsreglement </w:t>
      </w:r>
      <w:r w:rsidR="003F1F8B" w:rsidRPr="00B46A3E">
        <w:rPr>
          <w:rFonts w:ascii="Arial Narrow" w:hAnsi="Arial Narrow" w:cs="Arial"/>
          <w:sz w:val="16"/>
          <w:szCs w:val="16"/>
        </w:rPr>
        <w:t xml:space="preserve">over </w:t>
      </w:r>
      <w:r w:rsidR="008D2458">
        <w:rPr>
          <w:rFonts w:ascii="Arial Narrow" w:hAnsi="Arial Narrow" w:cs="Arial"/>
          <w:sz w:val="16"/>
          <w:szCs w:val="16"/>
        </w:rPr>
        <w:t>een actief afwezigheids- en contactbeleid bij arbeidsongeschiktheid</w:t>
      </w:r>
      <w:r w:rsidR="004A79B9" w:rsidRPr="00B46A3E">
        <w:rPr>
          <w:rFonts w:ascii="Arial Narrow" w:hAnsi="Arial Narrow" w:cs="Arial"/>
          <w:sz w:val="16"/>
          <w:szCs w:val="16"/>
        </w:rPr>
        <w:t xml:space="preserve">, dan voegt u deze </w:t>
      </w:r>
      <w:r w:rsidR="008D2458">
        <w:rPr>
          <w:rFonts w:ascii="Arial Narrow" w:hAnsi="Arial Narrow" w:cs="Arial"/>
          <w:sz w:val="16"/>
          <w:szCs w:val="16"/>
        </w:rPr>
        <w:t>bijlage toe</w:t>
      </w:r>
      <w:r w:rsidR="004A79B9" w:rsidRPr="00B46A3E">
        <w:rPr>
          <w:rFonts w:ascii="Arial Narrow" w:hAnsi="Arial Narrow" w:cs="Arial"/>
          <w:sz w:val="16"/>
          <w:szCs w:val="16"/>
        </w:rPr>
        <w:t xml:space="preserve"> als een nieuw </w:t>
      </w:r>
      <w:r w:rsidR="00B46A3E" w:rsidRPr="00B46A3E">
        <w:rPr>
          <w:rFonts w:ascii="Arial Narrow" w:hAnsi="Arial Narrow" w:cs="Arial"/>
          <w:sz w:val="16"/>
          <w:szCs w:val="16"/>
        </w:rPr>
        <w:t>hoofdstuk</w:t>
      </w:r>
      <w:r w:rsidR="004A79B9" w:rsidRPr="00B46A3E">
        <w:rPr>
          <w:rFonts w:ascii="Arial Narrow" w:hAnsi="Arial Narrow" w:cs="Arial"/>
          <w:sz w:val="16"/>
          <w:szCs w:val="16"/>
        </w:rPr>
        <w:t>.</w:t>
      </w:r>
    </w:p>
  </w:footnote>
  <w:footnote w:id="4">
    <w:p w14:paraId="4E93996B" w14:textId="2F7939EB" w:rsidR="00841FDA" w:rsidRPr="00950E8F" w:rsidRDefault="00841FDA" w:rsidP="00841FDA">
      <w:pPr>
        <w:pStyle w:val="Voetnoottekst"/>
        <w:jc w:val="both"/>
        <w:rPr>
          <w:rFonts w:ascii="Arial Narrow" w:hAnsi="Arial Narrow" w:cs="Arial"/>
          <w:sz w:val="16"/>
          <w:szCs w:val="16"/>
        </w:rPr>
      </w:pPr>
      <w:r w:rsidRPr="00950E8F">
        <w:rPr>
          <w:rStyle w:val="Voetnootmarkering"/>
          <w:rFonts w:ascii="Arial Narrow" w:hAnsi="Arial Narrow" w:cs="Arial"/>
          <w:sz w:val="16"/>
          <w:szCs w:val="16"/>
        </w:rPr>
        <w:footnoteRef/>
      </w:r>
      <w:r w:rsidR="00FD2DF3" w:rsidRPr="00950E8F">
        <w:rPr>
          <w:rFonts w:ascii="Arial Narrow" w:hAnsi="Arial Narrow" w:cs="Arial"/>
          <w:sz w:val="16"/>
          <w:szCs w:val="16"/>
        </w:rPr>
        <w:t xml:space="preserve"> Het geldt zowel voor een geneeskundig getuigschrift bij een arbeidsongeschiktheid als bij een arbeidsongeschiktheid gedurende een vakantieperiode</w:t>
      </w:r>
      <w:r w:rsidR="00854CEC" w:rsidRPr="00950E8F">
        <w:rPr>
          <w:rFonts w:ascii="Arial Narrow" w:hAnsi="Arial Narrow" w:cs="Arial"/>
          <w:sz w:val="16"/>
          <w:szCs w:val="16"/>
        </w:rPr>
        <w:t xml:space="preserve"> van de werknemer</w:t>
      </w:r>
      <w:r w:rsidRPr="00950E8F">
        <w:rPr>
          <w:rFonts w:ascii="Arial Narrow" w:hAnsi="Arial Narrow" w:cs="Arial"/>
          <w:sz w:val="16"/>
          <w:szCs w:val="16"/>
        </w:rPr>
        <w:t>.</w:t>
      </w:r>
      <w:r w:rsidR="00C1430C" w:rsidRPr="00C1430C">
        <w:rPr>
          <w:rFonts w:ascii="Arial Narrow" w:hAnsi="Arial Narrow" w:cs="Arial"/>
          <w:sz w:val="16"/>
          <w:szCs w:val="16"/>
        </w:rPr>
        <w:t xml:space="preserve"> Sinds 2026 is de vrijstelling tot bezorgen van een geneeskundig getuigschrift voor de eerste dag arbeidsongeschiktheid van driemaal naar tweemaal verminderd per kalenderjaar per werknemer.</w:t>
      </w:r>
    </w:p>
  </w:footnote>
  <w:footnote w:id="5">
    <w:p w14:paraId="10606367" w14:textId="3930D97E" w:rsidR="00841FDA" w:rsidRPr="00950E8F" w:rsidRDefault="00841FDA" w:rsidP="00841FDA">
      <w:pPr>
        <w:pStyle w:val="Voetnoottekst"/>
        <w:jc w:val="both"/>
        <w:rPr>
          <w:rFonts w:ascii="Arial Narrow" w:hAnsi="Arial Narrow" w:cs="Arial"/>
          <w:sz w:val="16"/>
          <w:szCs w:val="16"/>
        </w:rPr>
      </w:pPr>
      <w:r w:rsidRPr="00950E8F">
        <w:rPr>
          <w:rStyle w:val="Voetnootmarkering"/>
          <w:rFonts w:ascii="Arial Narrow" w:hAnsi="Arial Narrow" w:cs="Arial"/>
          <w:sz w:val="16"/>
          <w:szCs w:val="16"/>
        </w:rPr>
        <w:footnoteRef/>
      </w:r>
      <w:r w:rsidRPr="00950E8F">
        <w:rPr>
          <w:rFonts w:ascii="Arial Narrow" w:hAnsi="Arial Narrow" w:cs="Arial"/>
          <w:sz w:val="16"/>
          <w:szCs w:val="16"/>
        </w:rPr>
        <w:t xml:space="preserve"> Is er nog geen bepaling</w:t>
      </w:r>
      <w:r w:rsidR="008D2458">
        <w:rPr>
          <w:rFonts w:ascii="Arial Narrow" w:hAnsi="Arial Narrow" w:cs="Arial"/>
          <w:sz w:val="16"/>
          <w:szCs w:val="16"/>
        </w:rPr>
        <w:t xml:space="preserve"> hierover </w:t>
      </w:r>
      <w:r w:rsidRPr="00950E8F">
        <w:rPr>
          <w:rFonts w:ascii="Arial Narrow" w:hAnsi="Arial Narrow" w:cs="Arial"/>
          <w:sz w:val="16"/>
          <w:szCs w:val="16"/>
        </w:rPr>
        <w:t xml:space="preserve">opgenomen in het arbeidsreglement, dan voegt u deze clausule in als een nieuw </w:t>
      </w:r>
      <w:r w:rsidR="00854CEC" w:rsidRPr="00950E8F">
        <w:rPr>
          <w:rFonts w:ascii="Arial Narrow" w:hAnsi="Arial Narrow" w:cs="Arial"/>
          <w:sz w:val="16"/>
          <w:szCs w:val="16"/>
        </w:rPr>
        <w:t xml:space="preserve">deel </w:t>
      </w:r>
      <w:r w:rsidR="008D2458">
        <w:rPr>
          <w:rFonts w:ascii="Arial Narrow" w:hAnsi="Arial Narrow" w:cs="Arial"/>
          <w:sz w:val="16"/>
          <w:szCs w:val="16"/>
        </w:rPr>
        <w:t xml:space="preserve">onder </w:t>
      </w:r>
      <w:r w:rsidR="00854CEC" w:rsidRPr="00950E8F">
        <w:rPr>
          <w:rFonts w:ascii="Arial Narrow" w:hAnsi="Arial Narrow" w:cs="Arial"/>
          <w:sz w:val="16"/>
          <w:szCs w:val="16"/>
        </w:rPr>
        <w:t xml:space="preserve">‘Geneeskundig getuigschrift’ </w:t>
      </w:r>
      <w:r w:rsidR="008D2458">
        <w:rPr>
          <w:rFonts w:ascii="Arial Narrow" w:hAnsi="Arial Narrow" w:cs="Arial"/>
          <w:sz w:val="16"/>
          <w:szCs w:val="16"/>
        </w:rPr>
        <w:t>van het</w:t>
      </w:r>
      <w:r w:rsidR="00854CEC" w:rsidRPr="00950E8F">
        <w:rPr>
          <w:rFonts w:ascii="Arial Narrow" w:hAnsi="Arial Narrow" w:cs="Arial"/>
          <w:sz w:val="16"/>
          <w:szCs w:val="16"/>
        </w:rPr>
        <w:t xml:space="preserve"> hoofdstuk 6 toe</w:t>
      </w:r>
      <w:r w:rsidRPr="00950E8F">
        <w:rPr>
          <w:rFonts w:ascii="Arial Narrow" w:hAnsi="Arial Narrow" w:cs="Arial"/>
          <w:sz w:val="16"/>
          <w:szCs w:val="16"/>
        </w:rPr>
        <w:t>.</w:t>
      </w:r>
    </w:p>
  </w:footnote>
  <w:footnote w:id="6">
    <w:p w14:paraId="4776A51B" w14:textId="35652585" w:rsidR="001D5C30" w:rsidRPr="00950E8F" w:rsidRDefault="001D5C30" w:rsidP="001D5C30">
      <w:pPr>
        <w:pStyle w:val="Voetnoottekst"/>
        <w:jc w:val="both"/>
        <w:rPr>
          <w:rFonts w:ascii="Arial Narrow" w:hAnsi="Arial Narrow" w:cs="Arial"/>
          <w:sz w:val="16"/>
          <w:szCs w:val="16"/>
        </w:rPr>
      </w:pPr>
      <w:r w:rsidRPr="00950E8F">
        <w:rPr>
          <w:rStyle w:val="Voetnootmarkering"/>
          <w:rFonts w:ascii="Arial Narrow" w:hAnsi="Arial Narrow" w:cs="Arial"/>
          <w:sz w:val="16"/>
          <w:szCs w:val="16"/>
        </w:rPr>
        <w:footnoteRef/>
      </w:r>
      <w:r w:rsidRPr="00950E8F">
        <w:rPr>
          <w:rFonts w:ascii="Arial Narrow" w:hAnsi="Arial Narrow" w:cs="Arial"/>
          <w:sz w:val="16"/>
          <w:szCs w:val="16"/>
        </w:rPr>
        <w:t xml:space="preserve"> </w:t>
      </w:r>
      <w:r>
        <w:rPr>
          <w:rFonts w:ascii="Arial Narrow" w:hAnsi="Arial Narrow" w:cs="Arial"/>
          <w:sz w:val="16"/>
          <w:szCs w:val="16"/>
        </w:rPr>
        <w:t xml:space="preserve">Maak een keuze tussen OPTIE 1 of OPTIE 2 en schrap de optie die </w:t>
      </w:r>
      <w:r w:rsidR="00E31EDB">
        <w:rPr>
          <w:rFonts w:ascii="Arial Narrow" w:hAnsi="Arial Narrow" w:cs="Arial"/>
          <w:sz w:val="16"/>
          <w:szCs w:val="16"/>
        </w:rPr>
        <w:t>u</w:t>
      </w:r>
      <w:r>
        <w:rPr>
          <w:rFonts w:ascii="Arial Narrow" w:hAnsi="Arial Narrow" w:cs="Arial"/>
          <w:sz w:val="16"/>
          <w:szCs w:val="16"/>
        </w:rPr>
        <w:t xml:space="preserve"> niet wil toepassen.</w:t>
      </w:r>
    </w:p>
  </w:footnote>
  <w:footnote w:id="7">
    <w:p w14:paraId="5490F37F" w14:textId="6F9763E4" w:rsidR="00841FDA" w:rsidRPr="00950E8F" w:rsidRDefault="00841FDA" w:rsidP="00841FDA">
      <w:pPr>
        <w:pStyle w:val="Voetnoottekst"/>
        <w:spacing w:line="276" w:lineRule="auto"/>
        <w:rPr>
          <w:rFonts w:ascii="Arial Narrow" w:hAnsi="Arial Narrow" w:cs="Calibri"/>
          <w:sz w:val="16"/>
          <w:szCs w:val="16"/>
        </w:rPr>
      </w:pPr>
      <w:r w:rsidRPr="00950E8F">
        <w:rPr>
          <w:rStyle w:val="Voetnootmarkering"/>
          <w:rFonts w:ascii="Arial Narrow" w:hAnsi="Arial Narrow" w:cs="Calibri"/>
          <w:sz w:val="16"/>
          <w:szCs w:val="16"/>
        </w:rPr>
        <w:footnoteRef/>
      </w:r>
      <w:r w:rsidRPr="00950E8F">
        <w:rPr>
          <w:rFonts w:ascii="Arial Narrow" w:hAnsi="Arial Narrow" w:cs="Calibri"/>
          <w:sz w:val="16"/>
          <w:szCs w:val="16"/>
        </w:rPr>
        <w:t xml:space="preserve"> De vrijstelling van de verplichting om een medisch getuigschrift voor te leggen voor de eerste dag van arbeidsongeschiktheid</w:t>
      </w:r>
      <w:r w:rsidR="00FD2DF3" w:rsidRPr="00950E8F">
        <w:rPr>
          <w:rFonts w:ascii="Arial Narrow" w:hAnsi="Arial Narrow" w:cs="Calibri"/>
          <w:sz w:val="16"/>
          <w:szCs w:val="16"/>
        </w:rPr>
        <w:t xml:space="preserve">, tweemaal per kalenderjaar, </w:t>
      </w:r>
      <w:r w:rsidRPr="00950E8F">
        <w:rPr>
          <w:rFonts w:ascii="Arial Narrow" w:hAnsi="Arial Narrow" w:cs="Calibri"/>
          <w:sz w:val="16"/>
          <w:szCs w:val="16"/>
        </w:rPr>
        <w:t>geldt in alle ondernemingen vanaf 50 werknemers.</w:t>
      </w:r>
    </w:p>
  </w:footnote>
  <w:footnote w:id="8">
    <w:p w14:paraId="57DA20E2" w14:textId="77777777" w:rsidR="00841FDA" w:rsidRPr="00950E8F" w:rsidRDefault="00841FDA" w:rsidP="00841FDA">
      <w:pPr>
        <w:pStyle w:val="Voetnoottekst"/>
        <w:spacing w:line="276" w:lineRule="auto"/>
        <w:rPr>
          <w:rFonts w:ascii="Arial Narrow" w:hAnsi="Arial Narrow" w:cs="Calibri"/>
          <w:sz w:val="16"/>
          <w:szCs w:val="16"/>
        </w:rPr>
      </w:pPr>
      <w:r w:rsidRPr="00950E8F">
        <w:rPr>
          <w:rStyle w:val="Voetnootmarkering"/>
          <w:rFonts w:ascii="Arial Narrow" w:hAnsi="Arial Narrow" w:cs="Calibri"/>
          <w:sz w:val="16"/>
          <w:szCs w:val="16"/>
        </w:rPr>
        <w:footnoteRef/>
      </w:r>
      <w:r w:rsidRPr="00950E8F">
        <w:rPr>
          <w:rFonts w:ascii="Arial Narrow" w:hAnsi="Arial Narrow" w:cs="Calibri"/>
          <w:sz w:val="16"/>
          <w:szCs w:val="16"/>
        </w:rPr>
        <w:t xml:space="preserve"> Deze formulering is enkel mogelijk voor de ondernemingen die minder dan 50 werknemers tewerkstellen op 1 januari van het kalenderjaar waarin de arbeidsongeschiktheid zich voordoet. Controleer daarom jaarlijks of uw organisatie op 1 januari aan deze voorwaarde voldoet, en zo nee, dan dient de clausule uiteraard aangepast te worden.</w:t>
      </w:r>
    </w:p>
  </w:footnote>
  <w:footnote w:id="9">
    <w:p w14:paraId="662C5E75" w14:textId="77777777" w:rsidR="00841FDA" w:rsidRPr="00950E8F" w:rsidRDefault="00841FDA" w:rsidP="00841FDA">
      <w:pPr>
        <w:pStyle w:val="Voetnoottekst"/>
        <w:spacing w:line="276" w:lineRule="auto"/>
        <w:rPr>
          <w:rFonts w:ascii="Arial Narrow" w:hAnsi="Arial Narrow" w:cs="Calibri"/>
          <w:sz w:val="16"/>
          <w:szCs w:val="16"/>
        </w:rPr>
      </w:pPr>
      <w:r w:rsidRPr="00950E8F">
        <w:rPr>
          <w:rStyle w:val="Voetnootmarkering"/>
          <w:rFonts w:ascii="Arial Narrow" w:hAnsi="Arial Narrow" w:cs="Calibri"/>
          <w:sz w:val="16"/>
          <w:szCs w:val="16"/>
        </w:rPr>
        <w:footnoteRef/>
      </w:r>
      <w:r w:rsidRPr="00950E8F">
        <w:rPr>
          <w:rFonts w:ascii="Arial Narrow" w:hAnsi="Arial Narrow" w:cs="Calibri"/>
          <w:sz w:val="16"/>
          <w:szCs w:val="16"/>
        </w:rPr>
        <w:t xml:space="preserve"> De wettekst bepaalt dat ondernemingen die minder dan 50 werknemers tewerkstellen op 1 januari van het kalenderjaar waarin de arbeidsongeschiktheid zich voordoet, kunnen afwijken van de vrijstelling van de verplichting een geneeskundig getuigschrift af te leveren, door middel van een collectieve arbeidsovereenkomst of het arbeidsreglement. Hiertoe moet er een nieuwe collectieve arbeidsovereenkomst afgesloten worden of het arbeidsreglement moet expliciet in die zin gewijzigd worden, zodat het duidelijk is dat zij afwijken van de vrijstelling.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DAA39E"/>
    <w:lvl w:ilvl="0">
      <w:start w:val="1"/>
      <w:numFmt w:val="upperRoman"/>
      <w:suff w:val="nothing"/>
      <w:lvlText w:val="HOOFDSTUK %1. "/>
      <w:lvlJc w:val="left"/>
      <w:pPr>
        <w:ind w:left="0" w:firstLine="0"/>
      </w:pPr>
      <w:rPr>
        <w:rFonts w:ascii="Calibri" w:hAnsi="Calibri" w:cs="Calibri"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none"/>
      <w:suff w:val="nothing"/>
      <w:lvlText w:val=""/>
      <w:lvlJc w:val="left"/>
      <w:pPr>
        <w:ind w:left="0" w:firstLine="0"/>
      </w:pPr>
      <w:rPr>
        <w:rFonts w:hint="default"/>
      </w:rPr>
    </w:lvl>
    <w:lvl w:ilvl="2">
      <w:start w:val="1"/>
      <w:numFmt w:val="decimal"/>
      <w:pStyle w:val="Kop3"/>
      <w:lvlText w:val="%3."/>
      <w:lvlJc w:val="left"/>
      <w:pPr>
        <w:ind w:left="0" w:firstLine="0"/>
      </w:pPr>
      <w:rPr>
        <w:rFonts w:hint="default"/>
      </w:rPr>
    </w:lvl>
    <w:lvl w:ilvl="3">
      <w:start w:val="1"/>
      <w:numFmt w:val="none"/>
      <w:suff w:val="nothing"/>
      <w:lvlText w:val=""/>
      <w:lvlJc w:val="left"/>
      <w:pPr>
        <w:ind w:left="227" w:hanging="227"/>
      </w:pPr>
      <w:rPr>
        <w:rFonts w:hint="default"/>
        <w:b w:val="0"/>
        <w:i/>
      </w:rPr>
    </w:lvl>
    <w:lvl w:ilvl="4">
      <w:start w:val="1"/>
      <w:numFmt w:val="decimal"/>
      <w:lvlText w:val="%5)"/>
      <w:lvlJc w:val="left"/>
      <w:pPr>
        <w:tabs>
          <w:tab w:val="num" w:pos="0"/>
        </w:tabs>
        <w:ind w:left="0" w:firstLine="0"/>
      </w:pPr>
      <w:rPr>
        <w:rFonts w:hint="default"/>
        <w:b w:val="0"/>
        <w:i w:val="0"/>
      </w:rPr>
    </w:lvl>
    <w:lvl w:ilvl="5">
      <w:start w:val="1"/>
      <w:numFmt w:val="none"/>
      <w:suff w:val="nothing"/>
      <w:lvlText w:val=""/>
      <w:lvlJc w:val="left"/>
      <w:pPr>
        <w:ind w:left="1219" w:hanging="708"/>
      </w:pPr>
      <w:rPr>
        <w:rFonts w:hint="default"/>
      </w:rPr>
    </w:lvl>
    <w:lvl w:ilvl="6">
      <w:start w:val="1"/>
      <w:numFmt w:val="none"/>
      <w:suff w:val="nothing"/>
      <w:lvlText w:val=""/>
      <w:lvlJc w:val="left"/>
      <w:pPr>
        <w:ind w:left="1927" w:hanging="708"/>
      </w:pPr>
      <w:rPr>
        <w:rFonts w:hint="default"/>
      </w:rPr>
    </w:lvl>
    <w:lvl w:ilvl="7">
      <w:start w:val="1"/>
      <w:numFmt w:val="lowerLetter"/>
      <w:lvlText w:val="(%8)"/>
      <w:lvlJc w:val="left"/>
      <w:pPr>
        <w:tabs>
          <w:tab w:val="num" w:pos="0"/>
        </w:tabs>
        <w:ind w:left="2635" w:hanging="708"/>
      </w:pPr>
      <w:rPr>
        <w:rFonts w:hint="default"/>
      </w:rPr>
    </w:lvl>
    <w:lvl w:ilvl="8">
      <w:start w:val="1"/>
      <w:numFmt w:val="lowerRoman"/>
      <w:lvlText w:val="(%9)"/>
      <w:lvlJc w:val="left"/>
      <w:pPr>
        <w:tabs>
          <w:tab w:val="num" w:pos="0"/>
        </w:tabs>
        <w:ind w:left="3343" w:hanging="708"/>
      </w:pPr>
      <w:rPr>
        <w:rFonts w:hint="default"/>
      </w:rPr>
    </w:lvl>
  </w:abstractNum>
  <w:abstractNum w:abstractNumId="1" w15:restartNumberingAfterBreak="0">
    <w:nsid w:val="04D876E5"/>
    <w:multiLevelType w:val="hybridMultilevel"/>
    <w:tmpl w:val="598A5524"/>
    <w:lvl w:ilvl="0" w:tplc="812043E4">
      <w:start w:val="1"/>
      <w:numFmt w:val="bullet"/>
      <w:pStyle w:val="Opsomming4"/>
      <w:suff w:val="space"/>
      <w:lvlText w:val="-"/>
      <w:lvlJc w:val="left"/>
      <w:pPr>
        <w:ind w:left="1068" w:hanging="360"/>
      </w:pPr>
      <w:rPr>
        <w:rFonts w:ascii="Arial" w:hAnsi="Arial" w:hint="default"/>
        <w:b w:val="0"/>
        <w:i w:val="0"/>
        <w:color w:val="auto"/>
        <w:sz w:val="16"/>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06E94242"/>
    <w:multiLevelType w:val="hybridMultilevel"/>
    <w:tmpl w:val="499EC8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565C36"/>
    <w:multiLevelType w:val="hybridMultilevel"/>
    <w:tmpl w:val="4D58834C"/>
    <w:lvl w:ilvl="0" w:tplc="1F066B64">
      <w:start w:val="1"/>
      <w:numFmt w:val="decimal"/>
      <w:lvlText w:val="%1)"/>
      <w:lvlJc w:val="left"/>
      <w:pPr>
        <w:ind w:left="360" w:hanging="360"/>
      </w:pPr>
      <w:rPr>
        <w:rFonts w:hint="default"/>
        <w:b/>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0A952EE9"/>
    <w:multiLevelType w:val="hybridMultilevel"/>
    <w:tmpl w:val="BEF41C56"/>
    <w:lvl w:ilvl="0" w:tplc="94E81EDE">
      <w:start w:val="1"/>
      <w:numFmt w:val="decimal"/>
      <w:lvlText w:val="%1)"/>
      <w:lvlJc w:val="left"/>
      <w:pPr>
        <w:ind w:left="720" w:hanging="360"/>
      </w:pPr>
      <w:rPr>
        <w:rFonts w:ascii="Arial Narrow" w:eastAsia="Calibri" w:hAnsi="Arial Narrow" w:cs="Arial"/>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ACF6A63"/>
    <w:multiLevelType w:val="hybridMultilevel"/>
    <w:tmpl w:val="4FA4CA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AE7033C"/>
    <w:multiLevelType w:val="hybridMultilevel"/>
    <w:tmpl w:val="9204502A"/>
    <w:lvl w:ilvl="0" w:tplc="2FFC5A38">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B020EC7"/>
    <w:multiLevelType w:val="multilevel"/>
    <w:tmpl w:val="331A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4E1AAC"/>
    <w:multiLevelType w:val="hybridMultilevel"/>
    <w:tmpl w:val="C4FCB4C8"/>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03738A9"/>
    <w:multiLevelType w:val="hybridMultilevel"/>
    <w:tmpl w:val="BA8E49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30678AF"/>
    <w:multiLevelType w:val="multilevel"/>
    <w:tmpl w:val="4C1675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D4585"/>
    <w:multiLevelType w:val="multilevel"/>
    <w:tmpl w:val="9248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C6431"/>
    <w:multiLevelType w:val="hybridMultilevel"/>
    <w:tmpl w:val="127A3E4E"/>
    <w:lvl w:ilvl="0" w:tplc="53FA2130">
      <w:start w:val="1"/>
      <w:numFmt w:val="decimal"/>
      <w:lvlText w:val="%1."/>
      <w:lvlJc w:val="left"/>
      <w:pPr>
        <w:tabs>
          <w:tab w:val="num" w:pos="397"/>
        </w:tabs>
        <w:ind w:left="397"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6BD64E5"/>
    <w:multiLevelType w:val="multilevel"/>
    <w:tmpl w:val="E772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BF7522"/>
    <w:multiLevelType w:val="multilevel"/>
    <w:tmpl w:val="CA48E79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D6A6A40"/>
    <w:multiLevelType w:val="multilevel"/>
    <w:tmpl w:val="D6A4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2A60AD"/>
    <w:multiLevelType w:val="hybridMultilevel"/>
    <w:tmpl w:val="63448834"/>
    <w:lvl w:ilvl="0" w:tplc="2FFC5A38">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865270E"/>
    <w:multiLevelType w:val="multilevel"/>
    <w:tmpl w:val="E3689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BC1323"/>
    <w:multiLevelType w:val="hybridMultilevel"/>
    <w:tmpl w:val="CE3EA2EC"/>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7C92540"/>
    <w:multiLevelType w:val="multilevel"/>
    <w:tmpl w:val="7D989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591017"/>
    <w:multiLevelType w:val="multilevel"/>
    <w:tmpl w:val="E9CA7D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421065"/>
    <w:multiLevelType w:val="hybridMultilevel"/>
    <w:tmpl w:val="36A6EA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B2F0458"/>
    <w:multiLevelType w:val="hybridMultilevel"/>
    <w:tmpl w:val="9BD857BA"/>
    <w:lvl w:ilvl="0" w:tplc="3AE2672C">
      <w:start w:val="6"/>
      <w:numFmt w:val="bullet"/>
      <w:lvlText w:val="-"/>
      <w:lvlJc w:val="left"/>
      <w:pPr>
        <w:ind w:left="720" w:hanging="360"/>
      </w:pPr>
      <w:rPr>
        <w:rFonts w:ascii="Calibri" w:eastAsia="Calibri" w:hAnsi="Calibri"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E9B5C5F"/>
    <w:multiLevelType w:val="multilevel"/>
    <w:tmpl w:val="CAC20CA2"/>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4" w15:restartNumberingAfterBreak="0">
    <w:nsid w:val="4EBF4173"/>
    <w:multiLevelType w:val="hybridMultilevel"/>
    <w:tmpl w:val="7E2264BE"/>
    <w:lvl w:ilvl="0" w:tplc="EEF26C98">
      <w:start w:val="1"/>
      <w:numFmt w:val="decimal"/>
      <w:lvlText w:val="%1."/>
      <w:lvlJc w:val="left"/>
      <w:pPr>
        <w:ind w:left="720" w:hanging="360"/>
      </w:pPr>
      <w:rPr>
        <w:rFonts w:cstheme="minorBid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4174798"/>
    <w:multiLevelType w:val="hybridMultilevel"/>
    <w:tmpl w:val="859E8B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EE5478D"/>
    <w:multiLevelType w:val="hybridMultilevel"/>
    <w:tmpl w:val="4588E92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F906F1E"/>
    <w:multiLevelType w:val="multilevel"/>
    <w:tmpl w:val="40F6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2343E4"/>
    <w:multiLevelType w:val="hybridMultilevel"/>
    <w:tmpl w:val="966EA8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7704B96"/>
    <w:multiLevelType w:val="hybridMultilevel"/>
    <w:tmpl w:val="13608E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D6739A3"/>
    <w:multiLevelType w:val="multilevel"/>
    <w:tmpl w:val="C3BE05A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7F926A1A"/>
    <w:multiLevelType w:val="multilevel"/>
    <w:tmpl w:val="5C360F1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03907059">
    <w:abstractNumId w:val="0"/>
  </w:num>
  <w:num w:numId="2" w16cid:durableId="953558545">
    <w:abstractNumId w:val="12"/>
  </w:num>
  <w:num w:numId="3" w16cid:durableId="273564010">
    <w:abstractNumId w:val="26"/>
  </w:num>
  <w:num w:numId="4" w16cid:durableId="1122840689">
    <w:abstractNumId w:val="5"/>
  </w:num>
  <w:num w:numId="5" w16cid:durableId="306011646">
    <w:abstractNumId w:val="29"/>
  </w:num>
  <w:num w:numId="6" w16cid:durableId="449471529">
    <w:abstractNumId w:val="4"/>
  </w:num>
  <w:num w:numId="7" w16cid:durableId="939144485">
    <w:abstractNumId w:val="25"/>
  </w:num>
  <w:num w:numId="8" w16cid:durableId="213154821">
    <w:abstractNumId w:val="3"/>
  </w:num>
  <w:num w:numId="9" w16cid:durableId="711270484">
    <w:abstractNumId w:val="22"/>
  </w:num>
  <w:num w:numId="10" w16cid:durableId="2086605051">
    <w:abstractNumId w:val="6"/>
  </w:num>
  <w:num w:numId="11" w16cid:durableId="452023734">
    <w:abstractNumId w:val="23"/>
  </w:num>
  <w:num w:numId="12" w16cid:durableId="1677464627">
    <w:abstractNumId w:val="30"/>
  </w:num>
  <w:num w:numId="13" w16cid:durableId="449252145">
    <w:abstractNumId w:val="27"/>
  </w:num>
  <w:num w:numId="14" w16cid:durableId="54744472">
    <w:abstractNumId w:val="11"/>
  </w:num>
  <w:num w:numId="15" w16cid:durableId="1751349778">
    <w:abstractNumId w:val="19"/>
  </w:num>
  <w:num w:numId="16" w16cid:durableId="1410536883">
    <w:abstractNumId w:val="17"/>
  </w:num>
  <w:num w:numId="17" w16cid:durableId="688262208">
    <w:abstractNumId w:val="20"/>
  </w:num>
  <w:num w:numId="18" w16cid:durableId="540091376">
    <w:abstractNumId w:val="10"/>
  </w:num>
  <w:num w:numId="19" w16cid:durableId="1975525230">
    <w:abstractNumId w:val="31"/>
  </w:num>
  <w:num w:numId="20" w16cid:durableId="1670018592">
    <w:abstractNumId w:val="14"/>
  </w:num>
  <w:num w:numId="21" w16cid:durableId="1945844795">
    <w:abstractNumId w:val="15"/>
  </w:num>
  <w:num w:numId="22" w16cid:durableId="1412238389">
    <w:abstractNumId w:val="7"/>
  </w:num>
  <w:num w:numId="23" w16cid:durableId="2106993599">
    <w:abstractNumId w:val="13"/>
  </w:num>
  <w:num w:numId="24" w16cid:durableId="1890874204">
    <w:abstractNumId w:val="8"/>
  </w:num>
  <w:num w:numId="25" w16cid:durableId="1677734596">
    <w:abstractNumId w:val="16"/>
  </w:num>
  <w:num w:numId="26" w16cid:durableId="1372924521">
    <w:abstractNumId w:val="9"/>
  </w:num>
  <w:num w:numId="27" w16cid:durableId="970280705">
    <w:abstractNumId w:val="18"/>
  </w:num>
  <w:num w:numId="28" w16cid:durableId="717048524">
    <w:abstractNumId w:val="1"/>
  </w:num>
  <w:num w:numId="29" w16cid:durableId="963731959">
    <w:abstractNumId w:val="21"/>
  </w:num>
  <w:num w:numId="30" w16cid:durableId="515928236">
    <w:abstractNumId w:val="28"/>
  </w:num>
  <w:num w:numId="31" w16cid:durableId="867138938">
    <w:abstractNumId w:val="2"/>
  </w:num>
  <w:num w:numId="32" w16cid:durableId="14861182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80"/>
    <w:rsid w:val="00011157"/>
    <w:rsid w:val="0001256B"/>
    <w:rsid w:val="00013C88"/>
    <w:rsid w:val="0002669D"/>
    <w:rsid w:val="00037B5D"/>
    <w:rsid w:val="00042B61"/>
    <w:rsid w:val="00047F06"/>
    <w:rsid w:val="000569D7"/>
    <w:rsid w:val="0007047F"/>
    <w:rsid w:val="000731CE"/>
    <w:rsid w:val="00075BBE"/>
    <w:rsid w:val="00080FA3"/>
    <w:rsid w:val="0008780B"/>
    <w:rsid w:val="00094471"/>
    <w:rsid w:val="00097551"/>
    <w:rsid w:val="000977F3"/>
    <w:rsid w:val="000A37F6"/>
    <w:rsid w:val="000A5386"/>
    <w:rsid w:val="000B0ED3"/>
    <w:rsid w:val="000B60C5"/>
    <w:rsid w:val="000B798C"/>
    <w:rsid w:val="000C298E"/>
    <w:rsid w:val="000C6099"/>
    <w:rsid w:val="000C74E9"/>
    <w:rsid w:val="000C7F08"/>
    <w:rsid w:val="000D1130"/>
    <w:rsid w:val="000D36F3"/>
    <w:rsid w:val="000D57D4"/>
    <w:rsid w:val="000E7016"/>
    <w:rsid w:val="000E778D"/>
    <w:rsid w:val="000F59ED"/>
    <w:rsid w:val="001033E2"/>
    <w:rsid w:val="001128F0"/>
    <w:rsid w:val="00120805"/>
    <w:rsid w:val="001240D7"/>
    <w:rsid w:val="001259E7"/>
    <w:rsid w:val="00126A4D"/>
    <w:rsid w:val="001428D4"/>
    <w:rsid w:val="00146B75"/>
    <w:rsid w:val="001511BD"/>
    <w:rsid w:val="0016439C"/>
    <w:rsid w:val="00170777"/>
    <w:rsid w:val="00172048"/>
    <w:rsid w:val="00173002"/>
    <w:rsid w:val="001749B5"/>
    <w:rsid w:val="0019394D"/>
    <w:rsid w:val="00193B11"/>
    <w:rsid w:val="00194155"/>
    <w:rsid w:val="001A158E"/>
    <w:rsid w:val="001A1C0C"/>
    <w:rsid w:val="001A2B50"/>
    <w:rsid w:val="001A34F5"/>
    <w:rsid w:val="001A3D25"/>
    <w:rsid w:val="001A76FD"/>
    <w:rsid w:val="001B06AC"/>
    <w:rsid w:val="001B43D3"/>
    <w:rsid w:val="001C5BD6"/>
    <w:rsid w:val="001C6892"/>
    <w:rsid w:val="001D084D"/>
    <w:rsid w:val="001D5C30"/>
    <w:rsid w:val="001E05D3"/>
    <w:rsid w:val="001E4527"/>
    <w:rsid w:val="001E4D74"/>
    <w:rsid w:val="001F15CC"/>
    <w:rsid w:val="001F255A"/>
    <w:rsid w:val="001F3F4B"/>
    <w:rsid w:val="001F6156"/>
    <w:rsid w:val="00206D87"/>
    <w:rsid w:val="0021120D"/>
    <w:rsid w:val="00216EBD"/>
    <w:rsid w:val="0023158B"/>
    <w:rsid w:val="002344C6"/>
    <w:rsid w:val="002412C5"/>
    <w:rsid w:val="00261FB0"/>
    <w:rsid w:val="00271275"/>
    <w:rsid w:val="00277EAB"/>
    <w:rsid w:val="00283785"/>
    <w:rsid w:val="00285094"/>
    <w:rsid w:val="00291F37"/>
    <w:rsid w:val="00297F3B"/>
    <w:rsid w:val="002A1C38"/>
    <w:rsid w:val="002A47EF"/>
    <w:rsid w:val="002C129A"/>
    <w:rsid w:val="002C12D0"/>
    <w:rsid w:val="002C414A"/>
    <w:rsid w:val="002C4A86"/>
    <w:rsid w:val="002D3F21"/>
    <w:rsid w:val="002D3FEC"/>
    <w:rsid w:val="002D7CA5"/>
    <w:rsid w:val="00301CB5"/>
    <w:rsid w:val="003026CF"/>
    <w:rsid w:val="003042C0"/>
    <w:rsid w:val="00313547"/>
    <w:rsid w:val="00316BE3"/>
    <w:rsid w:val="003217C7"/>
    <w:rsid w:val="00321D9D"/>
    <w:rsid w:val="00325C9D"/>
    <w:rsid w:val="00326EA2"/>
    <w:rsid w:val="00334EF8"/>
    <w:rsid w:val="00345DFF"/>
    <w:rsid w:val="00345E1F"/>
    <w:rsid w:val="00346191"/>
    <w:rsid w:val="00352AF6"/>
    <w:rsid w:val="00365955"/>
    <w:rsid w:val="00366AF8"/>
    <w:rsid w:val="003815C6"/>
    <w:rsid w:val="00384543"/>
    <w:rsid w:val="003858B5"/>
    <w:rsid w:val="00390885"/>
    <w:rsid w:val="003951A0"/>
    <w:rsid w:val="003A2E8A"/>
    <w:rsid w:val="003A30A3"/>
    <w:rsid w:val="003A40C7"/>
    <w:rsid w:val="003A55F0"/>
    <w:rsid w:val="003B0EB9"/>
    <w:rsid w:val="003B2072"/>
    <w:rsid w:val="003B2C7F"/>
    <w:rsid w:val="003D1011"/>
    <w:rsid w:val="003D4EB4"/>
    <w:rsid w:val="003D5ABD"/>
    <w:rsid w:val="003E0E1F"/>
    <w:rsid w:val="003E3F34"/>
    <w:rsid w:val="003F1F8B"/>
    <w:rsid w:val="003F379B"/>
    <w:rsid w:val="004026CB"/>
    <w:rsid w:val="00413990"/>
    <w:rsid w:val="00416A42"/>
    <w:rsid w:val="00417D13"/>
    <w:rsid w:val="00426C0C"/>
    <w:rsid w:val="0042778F"/>
    <w:rsid w:val="00432315"/>
    <w:rsid w:val="004470F5"/>
    <w:rsid w:val="00450607"/>
    <w:rsid w:val="00451CE2"/>
    <w:rsid w:val="004556E9"/>
    <w:rsid w:val="004577DC"/>
    <w:rsid w:val="00463639"/>
    <w:rsid w:val="00471EA5"/>
    <w:rsid w:val="00482671"/>
    <w:rsid w:val="004847D8"/>
    <w:rsid w:val="0049186E"/>
    <w:rsid w:val="00494418"/>
    <w:rsid w:val="004969B2"/>
    <w:rsid w:val="004A79B9"/>
    <w:rsid w:val="004B3967"/>
    <w:rsid w:val="004B3D39"/>
    <w:rsid w:val="004B7981"/>
    <w:rsid w:val="004C0B40"/>
    <w:rsid w:val="004C16A3"/>
    <w:rsid w:val="004D2D76"/>
    <w:rsid w:val="004D5471"/>
    <w:rsid w:val="004E6334"/>
    <w:rsid w:val="004F340F"/>
    <w:rsid w:val="00505C84"/>
    <w:rsid w:val="005149FC"/>
    <w:rsid w:val="00516B03"/>
    <w:rsid w:val="00531027"/>
    <w:rsid w:val="00537451"/>
    <w:rsid w:val="005409A6"/>
    <w:rsid w:val="005434D9"/>
    <w:rsid w:val="005626B3"/>
    <w:rsid w:val="00562CB9"/>
    <w:rsid w:val="005642EA"/>
    <w:rsid w:val="00567E9A"/>
    <w:rsid w:val="00571FF3"/>
    <w:rsid w:val="005725EF"/>
    <w:rsid w:val="00574F4E"/>
    <w:rsid w:val="005754AC"/>
    <w:rsid w:val="00575988"/>
    <w:rsid w:val="00575CF5"/>
    <w:rsid w:val="00576C59"/>
    <w:rsid w:val="005A072D"/>
    <w:rsid w:val="005A5432"/>
    <w:rsid w:val="005B75E4"/>
    <w:rsid w:val="005B76F4"/>
    <w:rsid w:val="005C1987"/>
    <w:rsid w:val="005C3C0E"/>
    <w:rsid w:val="005C53A0"/>
    <w:rsid w:val="005D3C79"/>
    <w:rsid w:val="005D521A"/>
    <w:rsid w:val="005D6CE7"/>
    <w:rsid w:val="005E2F80"/>
    <w:rsid w:val="005E3336"/>
    <w:rsid w:val="005F32CD"/>
    <w:rsid w:val="005F79C4"/>
    <w:rsid w:val="00601261"/>
    <w:rsid w:val="006032C3"/>
    <w:rsid w:val="006126B4"/>
    <w:rsid w:val="00616622"/>
    <w:rsid w:val="00617DEB"/>
    <w:rsid w:val="00625704"/>
    <w:rsid w:val="00625953"/>
    <w:rsid w:val="0063442E"/>
    <w:rsid w:val="006409B5"/>
    <w:rsid w:val="0064316E"/>
    <w:rsid w:val="00644F1F"/>
    <w:rsid w:val="00650BBA"/>
    <w:rsid w:val="00653A15"/>
    <w:rsid w:val="0065785A"/>
    <w:rsid w:val="00664102"/>
    <w:rsid w:val="00664DCA"/>
    <w:rsid w:val="006707F8"/>
    <w:rsid w:val="00671CD2"/>
    <w:rsid w:val="0067377D"/>
    <w:rsid w:val="00676DC7"/>
    <w:rsid w:val="00677C4D"/>
    <w:rsid w:val="00683B96"/>
    <w:rsid w:val="00684217"/>
    <w:rsid w:val="0068543D"/>
    <w:rsid w:val="0068606B"/>
    <w:rsid w:val="006945A6"/>
    <w:rsid w:val="006A7228"/>
    <w:rsid w:val="006B478E"/>
    <w:rsid w:val="006D4BDE"/>
    <w:rsid w:val="006D7D38"/>
    <w:rsid w:val="006E0119"/>
    <w:rsid w:val="006E011C"/>
    <w:rsid w:val="006E7D39"/>
    <w:rsid w:val="006F787F"/>
    <w:rsid w:val="007034E6"/>
    <w:rsid w:val="0070417B"/>
    <w:rsid w:val="007120CD"/>
    <w:rsid w:val="00712B13"/>
    <w:rsid w:val="007169C3"/>
    <w:rsid w:val="007179BB"/>
    <w:rsid w:val="00723518"/>
    <w:rsid w:val="007236F5"/>
    <w:rsid w:val="00723DF7"/>
    <w:rsid w:val="00726032"/>
    <w:rsid w:val="007272D6"/>
    <w:rsid w:val="00731836"/>
    <w:rsid w:val="00744AEA"/>
    <w:rsid w:val="007509B4"/>
    <w:rsid w:val="00750A16"/>
    <w:rsid w:val="00751E00"/>
    <w:rsid w:val="0075370F"/>
    <w:rsid w:val="00755E20"/>
    <w:rsid w:val="00762379"/>
    <w:rsid w:val="00762D79"/>
    <w:rsid w:val="007639BE"/>
    <w:rsid w:val="00771653"/>
    <w:rsid w:val="00771B8F"/>
    <w:rsid w:val="0077795B"/>
    <w:rsid w:val="00782702"/>
    <w:rsid w:val="00784006"/>
    <w:rsid w:val="0079020B"/>
    <w:rsid w:val="00792006"/>
    <w:rsid w:val="0079362C"/>
    <w:rsid w:val="00797CB3"/>
    <w:rsid w:val="007A4F7E"/>
    <w:rsid w:val="007B4315"/>
    <w:rsid w:val="007C251E"/>
    <w:rsid w:val="007C4FCE"/>
    <w:rsid w:val="007C4FE0"/>
    <w:rsid w:val="007D231B"/>
    <w:rsid w:val="007D5694"/>
    <w:rsid w:val="00811698"/>
    <w:rsid w:val="008120C6"/>
    <w:rsid w:val="0081291F"/>
    <w:rsid w:val="00813B7D"/>
    <w:rsid w:val="00825210"/>
    <w:rsid w:val="008338A5"/>
    <w:rsid w:val="00833D9A"/>
    <w:rsid w:val="0083789A"/>
    <w:rsid w:val="0084020A"/>
    <w:rsid w:val="00841F40"/>
    <w:rsid w:val="00841FDA"/>
    <w:rsid w:val="00847D2D"/>
    <w:rsid w:val="008524DC"/>
    <w:rsid w:val="00854CEC"/>
    <w:rsid w:val="00855C71"/>
    <w:rsid w:val="0085771C"/>
    <w:rsid w:val="00866143"/>
    <w:rsid w:val="0087020D"/>
    <w:rsid w:val="00872267"/>
    <w:rsid w:val="00876B3A"/>
    <w:rsid w:val="00883874"/>
    <w:rsid w:val="008962E3"/>
    <w:rsid w:val="00896E00"/>
    <w:rsid w:val="008A36D7"/>
    <w:rsid w:val="008A420B"/>
    <w:rsid w:val="008D2458"/>
    <w:rsid w:val="008D3808"/>
    <w:rsid w:val="008D6D24"/>
    <w:rsid w:val="008E785C"/>
    <w:rsid w:val="008E7987"/>
    <w:rsid w:val="008F20AA"/>
    <w:rsid w:val="0090736C"/>
    <w:rsid w:val="00912955"/>
    <w:rsid w:val="009161EC"/>
    <w:rsid w:val="00930AB0"/>
    <w:rsid w:val="00945992"/>
    <w:rsid w:val="0094662E"/>
    <w:rsid w:val="00950E8F"/>
    <w:rsid w:val="00976584"/>
    <w:rsid w:val="00990B18"/>
    <w:rsid w:val="009924EF"/>
    <w:rsid w:val="0099631D"/>
    <w:rsid w:val="00996982"/>
    <w:rsid w:val="009A44CA"/>
    <w:rsid w:val="009A724D"/>
    <w:rsid w:val="009B16DE"/>
    <w:rsid w:val="009C4C95"/>
    <w:rsid w:val="009C5D3B"/>
    <w:rsid w:val="009C645E"/>
    <w:rsid w:val="009D0343"/>
    <w:rsid w:val="009D5482"/>
    <w:rsid w:val="009E5B41"/>
    <w:rsid w:val="00A12A17"/>
    <w:rsid w:val="00A171F7"/>
    <w:rsid w:val="00A22D0D"/>
    <w:rsid w:val="00A23A83"/>
    <w:rsid w:val="00A32509"/>
    <w:rsid w:val="00A36533"/>
    <w:rsid w:val="00A36D58"/>
    <w:rsid w:val="00A560B7"/>
    <w:rsid w:val="00A63830"/>
    <w:rsid w:val="00A64154"/>
    <w:rsid w:val="00A66A26"/>
    <w:rsid w:val="00A66ADA"/>
    <w:rsid w:val="00A66C98"/>
    <w:rsid w:val="00A81CF7"/>
    <w:rsid w:val="00A908BB"/>
    <w:rsid w:val="00AB0011"/>
    <w:rsid w:val="00AB41E6"/>
    <w:rsid w:val="00AB4357"/>
    <w:rsid w:val="00AB5E63"/>
    <w:rsid w:val="00AD25EA"/>
    <w:rsid w:val="00AD3F34"/>
    <w:rsid w:val="00AD6528"/>
    <w:rsid w:val="00AE1B62"/>
    <w:rsid w:val="00AE270F"/>
    <w:rsid w:val="00AE35EC"/>
    <w:rsid w:val="00AE57C8"/>
    <w:rsid w:val="00B15DDE"/>
    <w:rsid w:val="00B22E5F"/>
    <w:rsid w:val="00B27878"/>
    <w:rsid w:val="00B42F68"/>
    <w:rsid w:val="00B46A3E"/>
    <w:rsid w:val="00B47851"/>
    <w:rsid w:val="00B5230C"/>
    <w:rsid w:val="00B666D4"/>
    <w:rsid w:val="00B70AC4"/>
    <w:rsid w:val="00B72988"/>
    <w:rsid w:val="00B77403"/>
    <w:rsid w:val="00B82123"/>
    <w:rsid w:val="00B832A8"/>
    <w:rsid w:val="00B9087D"/>
    <w:rsid w:val="00BA0773"/>
    <w:rsid w:val="00BA0A15"/>
    <w:rsid w:val="00BA134E"/>
    <w:rsid w:val="00BA1902"/>
    <w:rsid w:val="00BA2715"/>
    <w:rsid w:val="00BB3291"/>
    <w:rsid w:val="00BB7909"/>
    <w:rsid w:val="00BC636D"/>
    <w:rsid w:val="00BC75D8"/>
    <w:rsid w:val="00BD536C"/>
    <w:rsid w:val="00BE0AB1"/>
    <w:rsid w:val="00BE6557"/>
    <w:rsid w:val="00BF5FC6"/>
    <w:rsid w:val="00BF7396"/>
    <w:rsid w:val="00C00358"/>
    <w:rsid w:val="00C016BB"/>
    <w:rsid w:val="00C1430C"/>
    <w:rsid w:val="00C15536"/>
    <w:rsid w:val="00C15948"/>
    <w:rsid w:val="00C15A97"/>
    <w:rsid w:val="00C16501"/>
    <w:rsid w:val="00C320F7"/>
    <w:rsid w:val="00C35F32"/>
    <w:rsid w:val="00C44605"/>
    <w:rsid w:val="00C5336C"/>
    <w:rsid w:val="00C6022D"/>
    <w:rsid w:val="00C65DC2"/>
    <w:rsid w:val="00C704D4"/>
    <w:rsid w:val="00C74FF1"/>
    <w:rsid w:val="00C80960"/>
    <w:rsid w:val="00C8555A"/>
    <w:rsid w:val="00C91109"/>
    <w:rsid w:val="00C9606D"/>
    <w:rsid w:val="00CA0027"/>
    <w:rsid w:val="00CA2268"/>
    <w:rsid w:val="00CA4656"/>
    <w:rsid w:val="00CC3170"/>
    <w:rsid w:val="00CC464B"/>
    <w:rsid w:val="00CD1A06"/>
    <w:rsid w:val="00CD22A0"/>
    <w:rsid w:val="00CD7804"/>
    <w:rsid w:val="00CE0F45"/>
    <w:rsid w:val="00CE25B5"/>
    <w:rsid w:val="00D04AE4"/>
    <w:rsid w:val="00D076EE"/>
    <w:rsid w:val="00D16AC1"/>
    <w:rsid w:val="00D21818"/>
    <w:rsid w:val="00D21FBF"/>
    <w:rsid w:val="00D23A83"/>
    <w:rsid w:val="00D26AAA"/>
    <w:rsid w:val="00D341FB"/>
    <w:rsid w:val="00D40174"/>
    <w:rsid w:val="00D51357"/>
    <w:rsid w:val="00D51A6F"/>
    <w:rsid w:val="00D546A1"/>
    <w:rsid w:val="00D567E0"/>
    <w:rsid w:val="00D5799C"/>
    <w:rsid w:val="00D642C7"/>
    <w:rsid w:val="00D74EE7"/>
    <w:rsid w:val="00D80925"/>
    <w:rsid w:val="00D8207E"/>
    <w:rsid w:val="00D92B8F"/>
    <w:rsid w:val="00DA0E01"/>
    <w:rsid w:val="00DB45D0"/>
    <w:rsid w:val="00DC064B"/>
    <w:rsid w:val="00DD7E72"/>
    <w:rsid w:val="00DE23F0"/>
    <w:rsid w:val="00DF22B9"/>
    <w:rsid w:val="00DF7604"/>
    <w:rsid w:val="00E22BC9"/>
    <w:rsid w:val="00E22E7E"/>
    <w:rsid w:val="00E239B1"/>
    <w:rsid w:val="00E248B3"/>
    <w:rsid w:val="00E27A25"/>
    <w:rsid w:val="00E31EDB"/>
    <w:rsid w:val="00E55A68"/>
    <w:rsid w:val="00E60F54"/>
    <w:rsid w:val="00E6481F"/>
    <w:rsid w:val="00E65639"/>
    <w:rsid w:val="00E75F80"/>
    <w:rsid w:val="00E80E17"/>
    <w:rsid w:val="00E83788"/>
    <w:rsid w:val="00E84179"/>
    <w:rsid w:val="00EA0C01"/>
    <w:rsid w:val="00EA190F"/>
    <w:rsid w:val="00EA778E"/>
    <w:rsid w:val="00EA7AF4"/>
    <w:rsid w:val="00EB28F9"/>
    <w:rsid w:val="00EB5435"/>
    <w:rsid w:val="00EB730B"/>
    <w:rsid w:val="00EC24EB"/>
    <w:rsid w:val="00EC7A65"/>
    <w:rsid w:val="00ED1FE9"/>
    <w:rsid w:val="00EE73D1"/>
    <w:rsid w:val="00EF13BC"/>
    <w:rsid w:val="00EF6ED7"/>
    <w:rsid w:val="00F12880"/>
    <w:rsid w:val="00F14DCE"/>
    <w:rsid w:val="00F21E15"/>
    <w:rsid w:val="00F21F29"/>
    <w:rsid w:val="00F25BBA"/>
    <w:rsid w:val="00F30293"/>
    <w:rsid w:val="00F30BB4"/>
    <w:rsid w:val="00F43364"/>
    <w:rsid w:val="00F54114"/>
    <w:rsid w:val="00F653B6"/>
    <w:rsid w:val="00F66C34"/>
    <w:rsid w:val="00F67E3F"/>
    <w:rsid w:val="00F74A11"/>
    <w:rsid w:val="00F75A2A"/>
    <w:rsid w:val="00F81884"/>
    <w:rsid w:val="00F83964"/>
    <w:rsid w:val="00F87932"/>
    <w:rsid w:val="00FA1FC7"/>
    <w:rsid w:val="00FA5A4E"/>
    <w:rsid w:val="00FC1A5A"/>
    <w:rsid w:val="00FD2DF3"/>
    <w:rsid w:val="00FD33C7"/>
    <w:rsid w:val="00FD420E"/>
    <w:rsid w:val="00FD6B07"/>
    <w:rsid w:val="00FD6C91"/>
    <w:rsid w:val="00FE10C1"/>
    <w:rsid w:val="00FE70BB"/>
    <w:rsid w:val="030533D5"/>
    <w:rsid w:val="0EA7A312"/>
    <w:rsid w:val="14FC1CD2"/>
    <w:rsid w:val="1DF7670D"/>
    <w:rsid w:val="22A07893"/>
    <w:rsid w:val="377A9FFC"/>
    <w:rsid w:val="3E4E85B1"/>
    <w:rsid w:val="4E5B81D3"/>
    <w:rsid w:val="7353B5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8315"/>
  <w15:chartTrackingRefBased/>
  <w15:docId w15:val="{0A2E6A13-2311-40E1-B6F3-CD37BB70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606D"/>
    <w:pPr>
      <w:keepLines/>
      <w:tabs>
        <w:tab w:val="left" w:pos="3544"/>
        <w:tab w:val="left" w:pos="6804"/>
      </w:tabs>
      <w:spacing w:after="200"/>
    </w:pPr>
    <w:rPr>
      <w:rFonts w:cs="Times New Roman"/>
      <w:sz w:val="22"/>
      <w:szCs w:val="22"/>
      <w:lang w:eastAsia="en-US"/>
    </w:rPr>
  </w:style>
  <w:style w:type="paragraph" w:styleId="Kop1">
    <w:name w:val="heading 1"/>
    <w:basedOn w:val="Standaard"/>
    <w:next w:val="Standaard"/>
    <w:link w:val="Kop1Char"/>
    <w:uiPriority w:val="9"/>
    <w:qFormat/>
    <w:rsid w:val="006707F8"/>
    <w:pPr>
      <w:keepNext/>
      <w:spacing w:before="240" w:after="0"/>
      <w:outlineLvl w:val="0"/>
    </w:pPr>
    <w:rPr>
      <w:rFonts w:ascii="Calibri Light" w:eastAsia="MS Gothic" w:hAnsi="Calibri Light"/>
      <w:color w:val="2F5496"/>
      <w:sz w:val="32"/>
      <w:szCs w:val="32"/>
    </w:rPr>
  </w:style>
  <w:style w:type="paragraph" w:styleId="Kop3">
    <w:name w:val="heading 3"/>
    <w:basedOn w:val="Standaard"/>
    <w:next w:val="Standaard"/>
    <w:link w:val="Kop3Char"/>
    <w:qFormat/>
    <w:rsid w:val="002A47EF"/>
    <w:pPr>
      <w:keepNext/>
      <w:numPr>
        <w:ilvl w:val="2"/>
        <w:numId w:val="1"/>
      </w:numPr>
      <w:spacing w:before="240" w:after="0" w:line="216" w:lineRule="exact"/>
      <w:outlineLvl w:val="2"/>
    </w:pPr>
    <w:rPr>
      <w:rFonts w:ascii="Optima" w:eastAsia="Times New Roman" w:hAnsi="Optima"/>
      <w:b/>
      <w:i/>
      <w:spacing w:val="-1"/>
      <w:kern w:val="16"/>
      <w:sz w:val="19"/>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6A7228"/>
    <w:rPr>
      <w:sz w:val="16"/>
      <w:szCs w:val="16"/>
    </w:rPr>
  </w:style>
  <w:style w:type="paragraph" w:styleId="Tekstopmerking">
    <w:name w:val="annotation text"/>
    <w:basedOn w:val="Standaard"/>
    <w:link w:val="TekstopmerkingChar"/>
    <w:uiPriority w:val="99"/>
    <w:unhideWhenUsed/>
    <w:rsid w:val="006A7228"/>
    <w:rPr>
      <w:sz w:val="20"/>
      <w:szCs w:val="20"/>
    </w:rPr>
  </w:style>
  <w:style w:type="character" w:customStyle="1" w:styleId="TekstopmerkingChar">
    <w:name w:val="Tekst opmerking Char"/>
    <w:link w:val="Tekstopmerking"/>
    <w:uiPriority w:val="99"/>
    <w:rsid w:val="006A7228"/>
    <w:rPr>
      <w:rFonts w:ascii="Calibri" w:eastAsia="Calibri" w:hAnsi="Calibri" w:cs="Times New Roman"/>
      <w:sz w:val="20"/>
      <w:szCs w:val="20"/>
      <w:lang w:val="nl-BE"/>
    </w:rPr>
  </w:style>
  <w:style w:type="paragraph" w:customStyle="1" w:styleId="Artikel">
    <w:name w:val="Artikel"/>
    <w:basedOn w:val="Standaard"/>
    <w:qFormat/>
    <w:rsid w:val="006A7228"/>
    <w:pPr>
      <w:keepNext/>
      <w:spacing w:before="360" w:after="120" w:line="60" w:lineRule="atLeast"/>
    </w:pPr>
    <w:rPr>
      <w:rFonts w:eastAsia="Times New Roman" w:cs="Calibri"/>
      <w:b/>
      <w:spacing w:val="-1"/>
      <w:kern w:val="16"/>
    </w:rPr>
  </w:style>
  <w:style w:type="paragraph" w:styleId="Voetnoottekst">
    <w:name w:val="footnote text"/>
    <w:basedOn w:val="Standaard"/>
    <w:link w:val="VoetnoottekstChar"/>
    <w:uiPriority w:val="99"/>
    <w:unhideWhenUsed/>
    <w:rsid w:val="00DD7E72"/>
    <w:pPr>
      <w:spacing w:after="0"/>
    </w:pPr>
    <w:rPr>
      <w:sz w:val="20"/>
      <w:szCs w:val="20"/>
    </w:rPr>
  </w:style>
  <w:style w:type="character" w:customStyle="1" w:styleId="VoetnoottekstChar">
    <w:name w:val="Voetnoottekst Char"/>
    <w:link w:val="Voetnoottekst"/>
    <w:uiPriority w:val="99"/>
    <w:rsid w:val="00DD7E72"/>
    <w:rPr>
      <w:rFonts w:ascii="Calibri" w:eastAsia="Calibri" w:hAnsi="Calibri" w:cs="Times New Roman"/>
      <w:sz w:val="20"/>
      <w:szCs w:val="20"/>
      <w:lang w:val="nl-BE"/>
    </w:rPr>
  </w:style>
  <w:style w:type="character" w:styleId="Voetnootmarkering">
    <w:name w:val="footnote reference"/>
    <w:uiPriority w:val="99"/>
    <w:unhideWhenUsed/>
    <w:rsid w:val="00DD7E72"/>
    <w:rPr>
      <w:vertAlign w:val="superscript"/>
    </w:rPr>
  </w:style>
  <w:style w:type="character" w:customStyle="1" w:styleId="Kop3Char">
    <w:name w:val="Kop 3 Char"/>
    <w:link w:val="Kop3"/>
    <w:rsid w:val="002A47EF"/>
    <w:rPr>
      <w:rFonts w:ascii="Optima" w:eastAsia="Times New Roman" w:hAnsi="Optima" w:cs="Times New Roman"/>
      <w:b/>
      <w:i/>
      <w:spacing w:val="-1"/>
      <w:kern w:val="16"/>
      <w:sz w:val="19"/>
      <w:szCs w:val="20"/>
    </w:rPr>
  </w:style>
  <w:style w:type="paragraph" w:styleId="Eindnoottekst">
    <w:name w:val="endnote text"/>
    <w:basedOn w:val="Standaard"/>
    <w:link w:val="EindnoottekstChar"/>
    <w:semiHidden/>
    <w:rsid w:val="002A47EF"/>
    <w:pPr>
      <w:spacing w:after="0" w:line="216" w:lineRule="exact"/>
    </w:pPr>
    <w:rPr>
      <w:rFonts w:ascii="Optima" w:eastAsia="Times New Roman" w:hAnsi="Optima"/>
      <w:spacing w:val="-1"/>
      <w:kern w:val="16"/>
      <w:sz w:val="19"/>
      <w:szCs w:val="20"/>
      <w:lang w:val="nl-NL"/>
    </w:rPr>
  </w:style>
  <w:style w:type="character" w:customStyle="1" w:styleId="EindnoottekstChar">
    <w:name w:val="Eindnoottekst Char"/>
    <w:link w:val="Eindnoottekst"/>
    <w:semiHidden/>
    <w:rsid w:val="002A47EF"/>
    <w:rPr>
      <w:rFonts w:ascii="Optima" w:eastAsia="Times New Roman" w:hAnsi="Optima" w:cs="Times New Roman"/>
      <w:spacing w:val="-1"/>
      <w:kern w:val="16"/>
      <w:sz w:val="19"/>
      <w:szCs w:val="20"/>
    </w:rPr>
  </w:style>
  <w:style w:type="character" w:styleId="Eindnootmarkering">
    <w:name w:val="endnote reference"/>
    <w:uiPriority w:val="99"/>
    <w:semiHidden/>
    <w:rsid w:val="002A47EF"/>
    <w:rPr>
      <w:vertAlign w:val="superscript"/>
    </w:rPr>
  </w:style>
  <w:style w:type="paragraph" w:styleId="Lijstalinea">
    <w:name w:val="List Paragraph"/>
    <w:basedOn w:val="Standaard"/>
    <w:uiPriority w:val="34"/>
    <w:qFormat/>
    <w:rsid w:val="002A47EF"/>
    <w:pPr>
      <w:ind w:left="720"/>
      <w:contextualSpacing/>
    </w:pPr>
  </w:style>
  <w:style w:type="table" w:styleId="Tabelraster">
    <w:name w:val="Table Grid"/>
    <w:basedOn w:val="Standaardtabel"/>
    <w:uiPriority w:val="59"/>
    <w:rsid w:val="00D26A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D7804"/>
    <w:rPr>
      <w:color w:val="0563C1"/>
      <w:u w:val="single"/>
    </w:rPr>
  </w:style>
  <w:style w:type="character" w:styleId="Onopgelostemelding">
    <w:name w:val="Unresolved Mention"/>
    <w:uiPriority w:val="99"/>
    <w:semiHidden/>
    <w:unhideWhenUsed/>
    <w:rsid w:val="00CD7804"/>
    <w:rPr>
      <w:color w:val="605E5C"/>
      <w:shd w:val="clear" w:color="auto" w:fill="E1DFDD"/>
    </w:rPr>
  </w:style>
  <w:style w:type="character" w:customStyle="1" w:styleId="Kop1Char">
    <w:name w:val="Kop 1 Char"/>
    <w:link w:val="Kop1"/>
    <w:uiPriority w:val="9"/>
    <w:rsid w:val="006707F8"/>
    <w:rPr>
      <w:rFonts w:ascii="Calibri Light" w:eastAsia="MS Gothic" w:hAnsi="Calibri Light" w:cs="Times New Roman"/>
      <w:color w:val="2F5496"/>
      <w:sz w:val="32"/>
      <w:szCs w:val="32"/>
      <w:lang w:val="nl-BE"/>
    </w:rPr>
  </w:style>
  <w:style w:type="paragraph" w:customStyle="1" w:styleId="Default">
    <w:name w:val="Default"/>
    <w:rsid w:val="0021120D"/>
    <w:pPr>
      <w:autoSpaceDE w:val="0"/>
      <w:autoSpaceDN w:val="0"/>
      <w:adjustRightInd w:val="0"/>
    </w:pPr>
    <w:rPr>
      <w:rFonts w:cs="Calibri"/>
      <w:color w:val="000000"/>
      <w:sz w:val="24"/>
      <w:szCs w:val="24"/>
      <w:lang w:eastAsia="en-US"/>
    </w:rPr>
  </w:style>
  <w:style w:type="paragraph" w:styleId="Kopvaninhoudsopgave">
    <w:name w:val="TOC Heading"/>
    <w:basedOn w:val="Kop1"/>
    <w:next w:val="Standaard"/>
    <w:uiPriority w:val="39"/>
    <w:unhideWhenUsed/>
    <w:qFormat/>
    <w:rsid w:val="00E84179"/>
    <w:pPr>
      <w:tabs>
        <w:tab w:val="clear" w:pos="3544"/>
        <w:tab w:val="clear" w:pos="6804"/>
      </w:tabs>
      <w:spacing w:line="259" w:lineRule="auto"/>
      <w:outlineLvl w:val="9"/>
    </w:pPr>
    <w:rPr>
      <w:lang w:eastAsia="nl-BE"/>
    </w:rPr>
  </w:style>
  <w:style w:type="paragraph" w:styleId="Inhopg1">
    <w:name w:val="toc 1"/>
    <w:basedOn w:val="Standaard"/>
    <w:next w:val="Standaard"/>
    <w:autoRedefine/>
    <w:uiPriority w:val="39"/>
    <w:unhideWhenUsed/>
    <w:rsid w:val="00E84179"/>
    <w:pPr>
      <w:tabs>
        <w:tab w:val="clear" w:pos="3544"/>
        <w:tab w:val="clear" w:pos="6804"/>
      </w:tabs>
      <w:spacing w:after="100"/>
    </w:pPr>
  </w:style>
  <w:style w:type="paragraph" w:styleId="Inhopg3">
    <w:name w:val="toc 3"/>
    <w:basedOn w:val="Standaard"/>
    <w:next w:val="Standaard"/>
    <w:autoRedefine/>
    <w:uiPriority w:val="39"/>
    <w:unhideWhenUsed/>
    <w:rsid w:val="00E84179"/>
    <w:pPr>
      <w:tabs>
        <w:tab w:val="clear" w:pos="3544"/>
        <w:tab w:val="clear" w:pos="6804"/>
      </w:tabs>
      <w:spacing w:after="100"/>
      <w:ind w:left="440"/>
    </w:pPr>
  </w:style>
  <w:style w:type="paragraph" w:styleId="Onderwerpvanopmerking">
    <w:name w:val="annotation subject"/>
    <w:basedOn w:val="Tekstopmerking"/>
    <w:next w:val="Tekstopmerking"/>
    <w:link w:val="OnderwerpvanopmerkingChar"/>
    <w:uiPriority w:val="99"/>
    <w:semiHidden/>
    <w:unhideWhenUsed/>
    <w:rsid w:val="006409B5"/>
    <w:rPr>
      <w:b/>
      <w:bCs/>
    </w:rPr>
  </w:style>
  <w:style w:type="character" w:customStyle="1" w:styleId="OnderwerpvanopmerkingChar">
    <w:name w:val="Onderwerp van opmerking Char"/>
    <w:link w:val="Onderwerpvanopmerking"/>
    <w:uiPriority w:val="99"/>
    <w:semiHidden/>
    <w:rsid w:val="006409B5"/>
    <w:rPr>
      <w:rFonts w:ascii="Calibri" w:eastAsia="Calibri" w:hAnsi="Calibri" w:cs="Times New Roman"/>
      <w:b/>
      <w:bCs/>
      <w:sz w:val="20"/>
      <w:szCs w:val="20"/>
      <w:lang w:val="nl-BE"/>
    </w:rPr>
  </w:style>
  <w:style w:type="paragraph" w:styleId="Inhopg2">
    <w:name w:val="toc 2"/>
    <w:basedOn w:val="Standaard"/>
    <w:next w:val="Standaard"/>
    <w:autoRedefine/>
    <w:uiPriority w:val="39"/>
    <w:unhideWhenUsed/>
    <w:rsid w:val="00BF7396"/>
    <w:pPr>
      <w:keepLines w:val="0"/>
      <w:tabs>
        <w:tab w:val="clear" w:pos="3544"/>
        <w:tab w:val="clear" w:pos="6804"/>
      </w:tabs>
      <w:spacing w:after="100" w:line="259" w:lineRule="auto"/>
      <w:ind w:left="220"/>
    </w:pPr>
    <w:rPr>
      <w:rFonts w:eastAsia="MS Mincho"/>
      <w:lang w:eastAsia="nl-BE"/>
    </w:rPr>
  </w:style>
  <w:style w:type="paragraph" w:styleId="Koptekst">
    <w:name w:val="header"/>
    <w:basedOn w:val="Standaard"/>
    <w:link w:val="KoptekstChar"/>
    <w:uiPriority w:val="99"/>
    <w:unhideWhenUsed/>
    <w:rsid w:val="001F255A"/>
    <w:pPr>
      <w:tabs>
        <w:tab w:val="clear" w:pos="3544"/>
        <w:tab w:val="clear" w:pos="6804"/>
        <w:tab w:val="center" w:pos="4513"/>
        <w:tab w:val="right" w:pos="9026"/>
      </w:tabs>
      <w:spacing w:after="0"/>
    </w:pPr>
  </w:style>
  <w:style w:type="character" w:customStyle="1" w:styleId="KoptekstChar">
    <w:name w:val="Koptekst Char"/>
    <w:link w:val="Koptekst"/>
    <w:uiPriority w:val="99"/>
    <w:rsid w:val="001F255A"/>
    <w:rPr>
      <w:rFonts w:ascii="Calibri" w:eastAsia="Calibri" w:hAnsi="Calibri" w:cs="Times New Roman"/>
      <w:lang w:val="nl-BE"/>
    </w:rPr>
  </w:style>
  <w:style w:type="paragraph" w:styleId="Voettekst">
    <w:name w:val="footer"/>
    <w:basedOn w:val="Standaard"/>
    <w:link w:val="VoettekstChar"/>
    <w:uiPriority w:val="99"/>
    <w:unhideWhenUsed/>
    <w:rsid w:val="001F255A"/>
    <w:pPr>
      <w:tabs>
        <w:tab w:val="clear" w:pos="3544"/>
        <w:tab w:val="clear" w:pos="6804"/>
        <w:tab w:val="center" w:pos="4513"/>
        <w:tab w:val="right" w:pos="9026"/>
      </w:tabs>
      <w:spacing w:after="0"/>
    </w:pPr>
  </w:style>
  <w:style w:type="character" w:customStyle="1" w:styleId="VoettekstChar">
    <w:name w:val="Voettekst Char"/>
    <w:link w:val="Voettekst"/>
    <w:uiPriority w:val="99"/>
    <w:rsid w:val="001F255A"/>
    <w:rPr>
      <w:rFonts w:ascii="Calibri" w:eastAsia="Calibri" w:hAnsi="Calibri" w:cs="Times New Roman"/>
      <w:lang w:val="nl-BE"/>
    </w:rPr>
  </w:style>
  <w:style w:type="paragraph" w:customStyle="1" w:styleId="Opsomming6">
    <w:name w:val="Opsomming 6"/>
    <w:basedOn w:val="Standaard"/>
    <w:qFormat/>
    <w:rsid w:val="001A158E"/>
    <w:pPr>
      <w:spacing w:before="240" w:after="120" w:line="60" w:lineRule="atLeast"/>
    </w:pPr>
    <w:rPr>
      <w:rFonts w:eastAsia="Times New Roman" w:cs="Calibri"/>
      <w:spacing w:val="-1"/>
      <w:kern w:val="16"/>
    </w:rPr>
  </w:style>
  <w:style w:type="paragraph" w:customStyle="1" w:styleId="Opsomming4">
    <w:name w:val="Opsomming 4"/>
    <w:basedOn w:val="Lijstalinea"/>
    <w:qFormat/>
    <w:rsid w:val="00271275"/>
    <w:pPr>
      <w:numPr>
        <w:numId w:val="28"/>
      </w:numPr>
      <w:tabs>
        <w:tab w:val="left" w:pos="4536"/>
      </w:tabs>
      <w:spacing w:after="120" w:line="60" w:lineRule="atLeast"/>
      <w:contextualSpacing w:val="0"/>
    </w:pPr>
    <w:rPr>
      <w:rFonts w:eastAsia="Times New Roman" w:cs="Calibri"/>
      <w:spacing w:val="-1"/>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8129">
      <w:bodyDiv w:val="1"/>
      <w:marLeft w:val="0"/>
      <w:marRight w:val="0"/>
      <w:marTop w:val="0"/>
      <w:marBottom w:val="0"/>
      <w:divBdr>
        <w:top w:val="none" w:sz="0" w:space="0" w:color="auto"/>
        <w:left w:val="none" w:sz="0" w:space="0" w:color="auto"/>
        <w:bottom w:val="none" w:sz="0" w:space="0" w:color="auto"/>
        <w:right w:val="none" w:sz="0" w:space="0" w:color="auto"/>
      </w:divBdr>
    </w:div>
    <w:div w:id="11829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9A3AEE8F504A4E99D51EB426281A54" ma:contentTypeVersion="16" ma:contentTypeDescription="Een nieuw document maken." ma:contentTypeScope="" ma:versionID="33ff44b433c1d2e3ba0f7f1d8c9bbada">
  <xsd:schema xmlns:xsd="http://www.w3.org/2001/XMLSchema" xmlns:xs="http://www.w3.org/2001/XMLSchema" xmlns:p="http://schemas.microsoft.com/office/2006/metadata/properties" xmlns:ns2="52e6b69d-e001-4b33-a5d2-2a329802207d" xmlns:ns3="c916a05e-2a6f-4224-bd35-c399ba7b5f98" xmlns:ns4="84903f9d-11d3-407a-a871-a08877c17fc7" targetNamespace="http://schemas.microsoft.com/office/2006/metadata/properties" ma:root="true" ma:fieldsID="c618a61706b0c9aa23772e96d040c0e9" ns2:_="" ns3:_="" ns4:_="">
    <xsd:import namespace="52e6b69d-e001-4b33-a5d2-2a329802207d"/>
    <xsd:import namespace="c916a05e-2a6f-4224-bd35-c399ba7b5f98"/>
    <xsd:import namespace="84903f9d-11d3-407a-a871-a08877c17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6b69d-e001-4b33-a5d2-2a3298022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d8d012f-5724-4e19-bd94-ec285903db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16a05e-2a6f-4224-bd35-c399ba7b5f9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903f9d-11d3-407a-a871-a08877c17fc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9cf1251-45a7-4160-b629-506383964c62}" ma:internalName="TaxCatchAll" ma:showField="CatchAllData" ma:web="c916a05e-2a6f-4224-bd35-c399ba7b5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CF705-5F24-4791-AA09-3ED06CEB3837}">
  <ds:schemaRefs>
    <ds:schemaRef ds:uri="http://schemas.microsoft.com/sharepoint/v3/contenttype/forms"/>
  </ds:schemaRefs>
</ds:datastoreItem>
</file>

<file path=customXml/itemProps2.xml><?xml version="1.0" encoding="utf-8"?>
<ds:datastoreItem xmlns:ds="http://schemas.openxmlformats.org/officeDocument/2006/customXml" ds:itemID="{E9D2F8F6-7F64-4053-BEC1-BA928685F1CC}">
  <ds:schemaRefs>
    <ds:schemaRef ds:uri="http://schemas.openxmlformats.org/officeDocument/2006/bibliography"/>
  </ds:schemaRefs>
</ds:datastoreItem>
</file>

<file path=customXml/itemProps3.xml><?xml version="1.0" encoding="utf-8"?>
<ds:datastoreItem xmlns:ds="http://schemas.openxmlformats.org/officeDocument/2006/customXml" ds:itemID="{F0DBEE7E-48C6-4B3A-B15F-C019E8BD1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6b69d-e001-4b33-a5d2-2a329802207d"/>
    <ds:schemaRef ds:uri="c916a05e-2a6f-4224-bd35-c399ba7b5f98"/>
    <ds:schemaRef ds:uri="84903f9d-11d3-407a-a871-a08877c17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1178</Words>
  <Characters>6484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7647</CharactersWithSpaces>
  <SharedDoc>false</SharedDoc>
  <HLinks>
    <vt:vector size="54" baseType="variant">
      <vt:variant>
        <vt:i4>3276866</vt:i4>
      </vt:variant>
      <vt:variant>
        <vt:i4>561</vt:i4>
      </vt:variant>
      <vt:variant>
        <vt:i4>0</vt:i4>
      </vt:variant>
      <vt:variant>
        <vt:i4>5</vt:i4>
      </vt:variant>
      <vt:variant>
        <vt:lpwstr>mailto:legal.consult@acerta.be</vt:lpwstr>
      </vt:variant>
      <vt:variant>
        <vt:lpwstr/>
      </vt:variant>
      <vt:variant>
        <vt:i4>8323134</vt:i4>
      </vt:variant>
      <vt:variant>
        <vt:i4>558</vt:i4>
      </vt:variant>
      <vt:variant>
        <vt:i4>0</vt:i4>
      </vt:variant>
      <vt:variant>
        <vt:i4>5</vt:i4>
      </vt:variant>
      <vt:variant>
        <vt:lpwstr>https://werk.belgie.be/nl/over-de-fod/structuur-van-de-fod/arbeidsinspectie-ad-toezicht-op-de-sociale-wetten/regionale</vt:lpwstr>
      </vt:variant>
      <vt:variant>
        <vt:lpwstr/>
      </vt:variant>
      <vt:variant>
        <vt:i4>3932270</vt:i4>
      </vt:variant>
      <vt:variant>
        <vt:i4>555</vt:i4>
      </vt:variant>
      <vt:variant>
        <vt:i4>0</vt:i4>
      </vt:variant>
      <vt:variant>
        <vt:i4>5</vt:i4>
      </vt:variant>
      <vt:variant>
        <vt:lpwstr>http://www.arbeidsreglement.belgie.be/</vt:lpwstr>
      </vt:variant>
      <vt:variant>
        <vt:lpwstr/>
      </vt:variant>
      <vt:variant>
        <vt:i4>1310777</vt:i4>
      </vt:variant>
      <vt:variant>
        <vt:i4>20</vt:i4>
      </vt:variant>
      <vt:variant>
        <vt:i4>0</vt:i4>
      </vt:variant>
      <vt:variant>
        <vt:i4>5</vt:i4>
      </vt:variant>
      <vt:variant>
        <vt:lpwstr/>
      </vt:variant>
      <vt:variant>
        <vt:lpwstr>_Toc119406109</vt:lpwstr>
      </vt:variant>
      <vt:variant>
        <vt:i4>1310777</vt:i4>
      </vt:variant>
      <vt:variant>
        <vt:i4>14</vt:i4>
      </vt:variant>
      <vt:variant>
        <vt:i4>0</vt:i4>
      </vt:variant>
      <vt:variant>
        <vt:i4>5</vt:i4>
      </vt:variant>
      <vt:variant>
        <vt:lpwstr/>
      </vt:variant>
      <vt:variant>
        <vt:lpwstr>_Toc119406108</vt:lpwstr>
      </vt:variant>
      <vt:variant>
        <vt:i4>1310777</vt:i4>
      </vt:variant>
      <vt:variant>
        <vt:i4>8</vt:i4>
      </vt:variant>
      <vt:variant>
        <vt:i4>0</vt:i4>
      </vt:variant>
      <vt:variant>
        <vt:i4>5</vt:i4>
      </vt:variant>
      <vt:variant>
        <vt:lpwstr/>
      </vt:variant>
      <vt:variant>
        <vt:lpwstr>_Toc119406107</vt:lpwstr>
      </vt:variant>
      <vt:variant>
        <vt:i4>1310777</vt:i4>
      </vt:variant>
      <vt:variant>
        <vt:i4>2</vt:i4>
      </vt:variant>
      <vt:variant>
        <vt:i4>0</vt:i4>
      </vt:variant>
      <vt:variant>
        <vt:i4>5</vt:i4>
      </vt:variant>
      <vt:variant>
        <vt:lpwstr/>
      </vt:variant>
      <vt:variant>
        <vt:lpwstr>_Toc119406106</vt:lpwstr>
      </vt:variant>
      <vt:variant>
        <vt:i4>8323134</vt:i4>
      </vt:variant>
      <vt:variant>
        <vt:i4>3</vt:i4>
      </vt:variant>
      <vt:variant>
        <vt:i4>0</vt:i4>
      </vt:variant>
      <vt:variant>
        <vt:i4>5</vt:i4>
      </vt:variant>
      <vt:variant>
        <vt:lpwstr>https://werk.belgie.be/nl/over-de-fod/structuur-van-de-fod/arbeidsinspectie-ad-toezicht-op-de-sociale-wetten/regionale</vt:lpwstr>
      </vt:variant>
      <vt:variant>
        <vt:lpwstr/>
      </vt:variant>
      <vt:variant>
        <vt:i4>3276866</vt:i4>
      </vt:variant>
      <vt:variant>
        <vt:i4>0</vt:i4>
      </vt:variant>
      <vt:variant>
        <vt:i4>0</vt:i4>
      </vt:variant>
      <vt:variant>
        <vt:i4>5</vt:i4>
      </vt:variant>
      <vt:variant>
        <vt:lpwstr>mailto:legal.consult@acerta.be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Dries Luyts</dc:creator>
  <cp:keywords/>
  <dc:description/>
  <cp:lastModifiedBy>Dries Luyts</cp:lastModifiedBy>
  <cp:revision>24</cp:revision>
  <dcterms:created xsi:type="dcterms:W3CDTF">2026-01-12T06:36:00Z</dcterms:created>
  <dcterms:modified xsi:type="dcterms:W3CDTF">2026-01-14T08:35:00Z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0x010100419A3AEE8F504A4E99D51EB426281A54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73;#Florence Cordonnier;#145;#Ellen De Blende;#38;#Kirsty Beullens;#32;#Annelies Bries;#148;#Dorien Sterckx</vt:lpwstr>
  </property>
  <property fmtid="{D5CDD505-2E9C-101B-9397-08002B2CF9AE}" pid="7" name="UniqueKeyCustomProperty">
    <vt:lpwstr>092d0c99af2b470d8bdd0b3818a91c78</vt:lpwstr>
  </property>
</Properties>
</file>